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3B" w:rsidRPr="006B723B" w:rsidRDefault="006B723B" w:rsidP="006B723B">
      <w:pPr>
        <w:spacing w:after="0"/>
        <w:rPr>
          <w:rFonts w:cs="Times New Roman"/>
          <w:color w:val="222222"/>
          <w:sz w:val="20"/>
          <w:szCs w:val="20"/>
        </w:rPr>
      </w:pPr>
      <w:bookmarkStart w:id="0" w:name="_GoBack"/>
      <w:bookmarkEnd w:id="0"/>
      <w:r w:rsidRPr="006B723B">
        <w:rPr>
          <w:rFonts w:cs="Times New Roman"/>
          <w:b/>
          <w:color w:val="222222"/>
          <w:sz w:val="20"/>
          <w:szCs w:val="20"/>
        </w:rPr>
        <w:t>CONTROL MEASURES SUBCOMMITTEE</w:t>
      </w:r>
    </w:p>
    <w:p w:rsidR="006B723B" w:rsidRPr="006B723B" w:rsidRDefault="006B723B" w:rsidP="006B723B">
      <w:pPr>
        <w:spacing w:after="0"/>
        <w:rPr>
          <w:rFonts w:cs="Times New Roman"/>
          <w:b/>
          <w:color w:val="222222"/>
          <w:sz w:val="20"/>
          <w:szCs w:val="20"/>
        </w:rPr>
      </w:pPr>
      <w:r w:rsidRPr="006B723B">
        <w:rPr>
          <w:rFonts w:cs="Times New Roman"/>
          <w:b/>
          <w:color w:val="222222"/>
          <w:sz w:val="20"/>
          <w:szCs w:val="20"/>
        </w:rPr>
        <w:t>NOTES OF CONFERENCE CALL</w:t>
      </w:r>
    </w:p>
    <w:p w:rsidR="006B723B" w:rsidRPr="006B723B" w:rsidRDefault="006B723B" w:rsidP="006B723B">
      <w:pPr>
        <w:rPr>
          <w:rFonts w:cs="Times New Roman"/>
          <w:b/>
          <w:color w:val="222222"/>
          <w:sz w:val="20"/>
          <w:szCs w:val="20"/>
        </w:rPr>
      </w:pPr>
    </w:p>
    <w:p w:rsidR="006B723B" w:rsidRPr="006B723B" w:rsidRDefault="006B723B" w:rsidP="006B723B">
      <w:pPr>
        <w:rPr>
          <w:rFonts w:cs="Times New Roman"/>
          <w:b/>
          <w:color w:val="222222"/>
          <w:sz w:val="20"/>
          <w:szCs w:val="20"/>
        </w:rPr>
      </w:pPr>
      <w:r w:rsidRPr="006B723B">
        <w:rPr>
          <w:rFonts w:cs="Times New Roman"/>
          <w:b/>
          <w:color w:val="222222"/>
          <w:sz w:val="20"/>
          <w:szCs w:val="20"/>
        </w:rPr>
        <w:t>Wednesday, January 23, 2019</w:t>
      </w:r>
    </w:p>
    <w:p w:rsidR="006B723B" w:rsidRPr="006B723B" w:rsidRDefault="006B723B" w:rsidP="006B723B">
      <w:pPr>
        <w:rPr>
          <w:rFonts w:cs="Times New Roman"/>
          <w:bCs/>
          <w:color w:val="222222"/>
          <w:sz w:val="20"/>
          <w:szCs w:val="20"/>
        </w:rPr>
      </w:pPr>
      <w:r w:rsidRPr="006B723B">
        <w:rPr>
          <w:rFonts w:cs="Times New Roman"/>
          <w:bCs/>
          <w:color w:val="222222"/>
          <w:sz w:val="20"/>
          <w:szCs w:val="20"/>
        </w:rPr>
        <w:t>Notes by Ed Merta, City of Albuquerque</w:t>
      </w:r>
    </w:p>
    <w:p w:rsidR="006B723B" w:rsidRPr="006B723B" w:rsidRDefault="006B723B" w:rsidP="006B723B">
      <w:pPr>
        <w:rPr>
          <w:rFonts w:cs="Times New Roman"/>
          <w:b/>
          <w:sz w:val="20"/>
          <w:szCs w:val="20"/>
        </w:rPr>
      </w:pPr>
      <w:r w:rsidRPr="006B723B">
        <w:rPr>
          <w:rFonts w:cs="Times New Roman"/>
          <w:b/>
          <w:bCs/>
          <w:color w:val="222222"/>
          <w:sz w:val="20"/>
          <w:szCs w:val="20"/>
        </w:rPr>
        <w:t>Attendance</w:t>
      </w:r>
      <w:r w:rsidRPr="006B723B">
        <w:rPr>
          <w:rFonts w:cs="Times New Roman"/>
          <w:bCs/>
          <w:color w:val="222222"/>
          <w:sz w:val="20"/>
          <w:szCs w:val="20"/>
        </w:rPr>
        <w:t>:</w:t>
      </w:r>
      <w:r w:rsidRPr="006B723B">
        <w:rPr>
          <w:rFonts w:cs="Times New Roman"/>
          <w:sz w:val="20"/>
          <w:szCs w:val="20"/>
        </w:rPr>
        <w:t xml:space="preserve"> </w:t>
      </w:r>
    </w:p>
    <w:p w:rsidR="006B723B" w:rsidRPr="006B723B" w:rsidRDefault="006B723B" w:rsidP="006B723B">
      <w:pPr>
        <w:rPr>
          <w:rFonts w:cs="Times New Roman"/>
          <w:sz w:val="20"/>
          <w:szCs w:val="20"/>
        </w:rPr>
      </w:pPr>
      <w:r w:rsidRPr="006B723B">
        <w:rPr>
          <w:rFonts w:cs="Times New Roman"/>
          <w:sz w:val="20"/>
          <w:szCs w:val="20"/>
        </w:rPr>
        <w:t xml:space="preserve">Attendance: </w:t>
      </w:r>
      <w:r w:rsidR="00177372" w:rsidRPr="006B723B">
        <w:rPr>
          <w:rFonts w:cs="Times New Roman"/>
          <w:sz w:val="20"/>
          <w:szCs w:val="20"/>
        </w:rPr>
        <w:t xml:space="preserve">Frank </w:t>
      </w:r>
      <w:r w:rsidR="00177372">
        <w:rPr>
          <w:rFonts w:cs="Times New Roman"/>
          <w:sz w:val="20"/>
          <w:szCs w:val="20"/>
        </w:rPr>
        <w:t>Forsgren (</w:t>
      </w:r>
      <w:r w:rsidR="00177372" w:rsidRPr="006B723B">
        <w:rPr>
          <w:rFonts w:cs="Times New Roman"/>
          <w:sz w:val="20"/>
          <w:szCs w:val="20"/>
        </w:rPr>
        <w:t>NV</w:t>
      </w:r>
      <w:r w:rsidR="00177372">
        <w:rPr>
          <w:rFonts w:cs="Times New Roman"/>
          <w:sz w:val="20"/>
          <w:szCs w:val="20"/>
        </w:rPr>
        <w:t xml:space="preserve">), Philip Gent (WA), </w:t>
      </w:r>
      <w:r w:rsidR="00177372" w:rsidRPr="006B723B">
        <w:rPr>
          <w:rFonts w:cs="Times New Roman"/>
          <w:sz w:val="20"/>
          <w:szCs w:val="20"/>
        </w:rPr>
        <w:t>Rebecca</w:t>
      </w:r>
      <w:r w:rsidR="00177372">
        <w:rPr>
          <w:rFonts w:cs="Times New Roman"/>
          <w:sz w:val="20"/>
          <w:szCs w:val="20"/>
        </w:rPr>
        <w:t xml:space="preserve"> Harbage</w:t>
      </w:r>
      <w:r w:rsidR="00177372" w:rsidRPr="006B723B">
        <w:rPr>
          <w:rFonts w:cs="Times New Roman"/>
          <w:sz w:val="20"/>
          <w:szCs w:val="20"/>
        </w:rPr>
        <w:t xml:space="preserve"> </w:t>
      </w:r>
      <w:r w:rsidR="00177372">
        <w:rPr>
          <w:rFonts w:cs="Times New Roman"/>
          <w:sz w:val="20"/>
          <w:szCs w:val="20"/>
        </w:rPr>
        <w:t xml:space="preserve">(MT), </w:t>
      </w:r>
      <w:r w:rsidR="00177372" w:rsidRPr="006B723B">
        <w:rPr>
          <w:rFonts w:cs="Times New Roman"/>
          <w:sz w:val="20"/>
          <w:szCs w:val="20"/>
        </w:rPr>
        <w:t xml:space="preserve">Craig </w:t>
      </w:r>
      <w:r w:rsidR="00177372">
        <w:rPr>
          <w:rFonts w:cs="Times New Roman"/>
          <w:sz w:val="20"/>
          <w:szCs w:val="20"/>
        </w:rPr>
        <w:t>Henrikson</w:t>
      </w:r>
      <w:r w:rsidR="00177372" w:rsidRPr="006B723B">
        <w:rPr>
          <w:rFonts w:cs="Times New Roman"/>
          <w:sz w:val="20"/>
          <w:szCs w:val="20"/>
        </w:rPr>
        <w:t xml:space="preserve"> </w:t>
      </w:r>
      <w:r w:rsidR="00177372">
        <w:rPr>
          <w:rFonts w:cs="Times New Roman"/>
          <w:sz w:val="20"/>
          <w:szCs w:val="20"/>
        </w:rPr>
        <w:t>(MT),</w:t>
      </w:r>
      <w:r w:rsidRPr="006B723B">
        <w:rPr>
          <w:rFonts w:cs="Times New Roman"/>
          <w:sz w:val="20"/>
          <w:szCs w:val="20"/>
        </w:rPr>
        <w:t xml:space="preserve"> Aislinn</w:t>
      </w:r>
      <w:r w:rsidR="00177372">
        <w:rPr>
          <w:rFonts w:cs="Times New Roman"/>
          <w:sz w:val="20"/>
          <w:szCs w:val="20"/>
        </w:rPr>
        <w:t xml:space="preserve"> Johns (ID)</w:t>
      </w:r>
      <w:r w:rsidRPr="006B723B">
        <w:rPr>
          <w:rFonts w:cs="Times New Roman"/>
          <w:sz w:val="20"/>
          <w:szCs w:val="20"/>
        </w:rPr>
        <w:t>,</w:t>
      </w:r>
      <w:r w:rsidR="00177372">
        <w:rPr>
          <w:rFonts w:cs="Times New Roman"/>
          <w:sz w:val="20"/>
          <w:szCs w:val="20"/>
        </w:rPr>
        <w:t xml:space="preserve"> Rob Leteff (WY),</w:t>
      </w:r>
      <w:r w:rsidRPr="006B723B">
        <w:rPr>
          <w:rFonts w:cs="Times New Roman"/>
          <w:sz w:val="20"/>
          <w:szCs w:val="20"/>
        </w:rPr>
        <w:t xml:space="preserve"> </w:t>
      </w:r>
      <w:r w:rsidR="00177372" w:rsidRPr="006B723B">
        <w:rPr>
          <w:rFonts w:cs="Times New Roman"/>
          <w:sz w:val="20"/>
          <w:szCs w:val="20"/>
        </w:rPr>
        <w:t>Ed</w:t>
      </w:r>
      <w:r w:rsidR="00177372">
        <w:rPr>
          <w:rFonts w:cs="Times New Roman"/>
          <w:sz w:val="20"/>
          <w:szCs w:val="20"/>
        </w:rPr>
        <w:t xml:space="preserve"> Merta (Abq)</w:t>
      </w:r>
      <w:r w:rsidR="00177372" w:rsidRPr="006B723B">
        <w:rPr>
          <w:rFonts w:cs="Times New Roman"/>
          <w:sz w:val="20"/>
          <w:szCs w:val="20"/>
        </w:rPr>
        <w:t xml:space="preserve">, </w:t>
      </w:r>
      <w:r w:rsidR="00651381">
        <w:rPr>
          <w:rFonts w:cs="Times New Roman"/>
          <w:sz w:val="20"/>
          <w:szCs w:val="20"/>
        </w:rPr>
        <w:t xml:space="preserve">Tom Moore (WRAP), </w:t>
      </w:r>
      <w:r w:rsidR="00695DB9" w:rsidRPr="00627548">
        <w:rPr>
          <w:sz w:val="20"/>
        </w:rPr>
        <w:t xml:space="preserve">Tina </w:t>
      </w:r>
      <w:r w:rsidR="00695DB9">
        <w:rPr>
          <w:sz w:val="20"/>
        </w:rPr>
        <w:t xml:space="preserve">Suarez-Murias (CA), </w:t>
      </w:r>
      <w:r w:rsidR="00177372" w:rsidRPr="006B723B">
        <w:rPr>
          <w:rFonts w:cs="Times New Roman"/>
          <w:sz w:val="20"/>
          <w:szCs w:val="20"/>
        </w:rPr>
        <w:t>Curt</w:t>
      </w:r>
      <w:r w:rsidR="00177372">
        <w:rPr>
          <w:rFonts w:cs="Times New Roman"/>
          <w:sz w:val="20"/>
          <w:szCs w:val="20"/>
        </w:rPr>
        <w:t xml:space="preserve"> Taipale (CO)</w:t>
      </w:r>
      <w:r w:rsidR="00651381">
        <w:rPr>
          <w:rFonts w:cs="Times New Roman"/>
          <w:sz w:val="20"/>
          <w:szCs w:val="20"/>
        </w:rPr>
        <w:t>.</w:t>
      </w:r>
      <w:r w:rsidRPr="006B723B">
        <w:rPr>
          <w:rFonts w:cs="Times New Roman"/>
          <w:sz w:val="20"/>
          <w:szCs w:val="20"/>
        </w:rPr>
        <w:t xml:space="preserve"> </w:t>
      </w:r>
    </w:p>
    <w:p w:rsidR="006B723B" w:rsidRDefault="006B723B" w:rsidP="006B723B">
      <w:pPr>
        <w:rPr>
          <w:rFonts w:cs="Times New Roman"/>
          <w:sz w:val="20"/>
          <w:szCs w:val="20"/>
        </w:rPr>
      </w:pPr>
      <w:r w:rsidRPr="006B723B">
        <w:rPr>
          <w:rFonts w:cs="Times New Roman"/>
          <w:b/>
          <w:sz w:val="20"/>
          <w:szCs w:val="20"/>
        </w:rPr>
        <w:t>Action items that resulted from the call</w:t>
      </w:r>
      <w:r w:rsidRPr="006B723B">
        <w:rPr>
          <w:rFonts w:cs="Times New Roman"/>
          <w:sz w:val="20"/>
          <w:szCs w:val="20"/>
        </w:rPr>
        <w:t>:</w:t>
      </w:r>
    </w:p>
    <w:p w:rsidR="007A5413" w:rsidRPr="007A5413" w:rsidRDefault="007A5413" w:rsidP="007A5413">
      <w:pPr>
        <w:pStyle w:val="ListParagraph"/>
        <w:numPr>
          <w:ilvl w:val="0"/>
          <w:numId w:val="3"/>
        </w:numPr>
        <w:rPr>
          <w:sz w:val="20"/>
          <w:szCs w:val="20"/>
        </w:rPr>
      </w:pPr>
      <w:r>
        <w:rPr>
          <w:sz w:val="20"/>
          <w:szCs w:val="20"/>
        </w:rPr>
        <w:t xml:space="preserve">In regard to distributing a draft Protocol to a wider WRAP audience, the subcommittee agreed to the following. </w:t>
      </w:r>
    </w:p>
    <w:p w:rsidR="007A5413" w:rsidRPr="008A2509" w:rsidRDefault="007A5413" w:rsidP="007A5413">
      <w:pPr>
        <w:pStyle w:val="ListParagraph"/>
        <w:numPr>
          <w:ilvl w:val="1"/>
          <w:numId w:val="3"/>
        </w:numPr>
        <w:rPr>
          <w:sz w:val="20"/>
          <w:szCs w:val="20"/>
        </w:rPr>
      </w:pPr>
      <w:r w:rsidRPr="008A2509">
        <w:rPr>
          <w:sz w:val="20"/>
          <w:szCs w:val="20"/>
        </w:rPr>
        <w:t xml:space="preserve">Once the subcommittee reaches consensus on the final edits agreed to on today’s call, </w:t>
      </w:r>
      <w:r>
        <w:rPr>
          <w:sz w:val="20"/>
          <w:szCs w:val="20"/>
        </w:rPr>
        <w:t xml:space="preserve">Curt will work with Jay and Tina to distribute </w:t>
      </w:r>
      <w:r w:rsidRPr="008A2509">
        <w:rPr>
          <w:sz w:val="20"/>
          <w:szCs w:val="20"/>
        </w:rPr>
        <w:t xml:space="preserve">the Protocol to the Regional Haze Planning Workgroup (especially the Consultation and Coordination subcommittee) and the Oil and Gas Workgroup. </w:t>
      </w:r>
    </w:p>
    <w:p w:rsidR="007A5413" w:rsidRPr="008A2509" w:rsidRDefault="007A5413" w:rsidP="007A5413">
      <w:pPr>
        <w:pStyle w:val="ListParagraph"/>
        <w:numPr>
          <w:ilvl w:val="1"/>
          <w:numId w:val="3"/>
        </w:numPr>
        <w:rPr>
          <w:sz w:val="20"/>
          <w:szCs w:val="20"/>
        </w:rPr>
      </w:pPr>
      <w:r w:rsidRPr="008A2509">
        <w:rPr>
          <w:sz w:val="20"/>
          <w:szCs w:val="20"/>
        </w:rPr>
        <w:t>The draft will be distributed in both a “clean” version (</w:t>
      </w:r>
      <w:r>
        <w:rPr>
          <w:sz w:val="20"/>
          <w:szCs w:val="20"/>
        </w:rPr>
        <w:t xml:space="preserve">all </w:t>
      </w:r>
      <w:r w:rsidRPr="008A2509">
        <w:rPr>
          <w:sz w:val="20"/>
          <w:szCs w:val="20"/>
        </w:rPr>
        <w:t>changes accepted in MS Word) and an “edits still visible” version (</w:t>
      </w:r>
      <w:r>
        <w:rPr>
          <w:sz w:val="20"/>
          <w:szCs w:val="20"/>
        </w:rPr>
        <w:t>changes still visible from version that Curt emailed to Control Measures Subcommittee on January 16, 2019, as modified by further edits discussed in January 23, 2019 subcommittee call</w:t>
      </w:r>
      <w:r w:rsidRPr="008A2509">
        <w:rPr>
          <w:sz w:val="20"/>
          <w:szCs w:val="20"/>
        </w:rPr>
        <w:t>).</w:t>
      </w:r>
    </w:p>
    <w:p w:rsidR="007A5413" w:rsidRDefault="007A5413" w:rsidP="007A5413">
      <w:pPr>
        <w:pStyle w:val="ListParagraph"/>
        <w:numPr>
          <w:ilvl w:val="1"/>
          <w:numId w:val="3"/>
        </w:numPr>
        <w:rPr>
          <w:sz w:val="20"/>
          <w:szCs w:val="20"/>
        </w:rPr>
      </w:pPr>
      <w:r w:rsidRPr="008A2509">
        <w:rPr>
          <w:sz w:val="20"/>
          <w:szCs w:val="20"/>
        </w:rPr>
        <w:t>The distribution of the “edits still visible” version will allow for comments by Federal Land Managers (FLMs) once they return to work and are again available to participate in WRAP Regional Haze planning.</w:t>
      </w:r>
    </w:p>
    <w:p w:rsidR="007A5413" w:rsidRPr="008A2509" w:rsidRDefault="007A5413" w:rsidP="007A5413">
      <w:pPr>
        <w:pStyle w:val="ListParagraph"/>
        <w:numPr>
          <w:ilvl w:val="1"/>
          <w:numId w:val="3"/>
        </w:numPr>
        <w:rPr>
          <w:sz w:val="20"/>
          <w:szCs w:val="20"/>
        </w:rPr>
      </w:pPr>
      <w:r>
        <w:rPr>
          <w:sz w:val="20"/>
          <w:szCs w:val="20"/>
        </w:rPr>
        <w:t xml:space="preserve">Distribution of a “clean” version will reflect the subcommittee’s aspiration that the draft Protocol is nearing finalization. </w:t>
      </w:r>
      <w:r w:rsidRPr="008A2509">
        <w:rPr>
          <w:sz w:val="20"/>
          <w:szCs w:val="20"/>
        </w:rPr>
        <w:t xml:space="preserve"> </w:t>
      </w:r>
    </w:p>
    <w:p w:rsidR="005D0BC6" w:rsidRPr="007A5413" w:rsidRDefault="005D0BC6" w:rsidP="007A5413">
      <w:pPr>
        <w:pStyle w:val="ListParagraph"/>
        <w:numPr>
          <w:ilvl w:val="0"/>
          <w:numId w:val="3"/>
        </w:numPr>
        <w:rPr>
          <w:sz w:val="20"/>
          <w:szCs w:val="20"/>
        </w:rPr>
      </w:pPr>
      <w:r w:rsidRPr="007A5413">
        <w:rPr>
          <w:sz w:val="20"/>
          <w:szCs w:val="20"/>
        </w:rPr>
        <w:t xml:space="preserve">Curt offered to send Aislinn examples of four factor analyses for source categories that Colorado did in the first Regional Haze Planning period. Aislinn said she’d be very happy to get those. </w:t>
      </w:r>
    </w:p>
    <w:p w:rsidR="006378F0" w:rsidRPr="006378F0" w:rsidRDefault="006378F0" w:rsidP="006378F0">
      <w:pPr>
        <w:rPr>
          <w:sz w:val="20"/>
          <w:szCs w:val="20"/>
        </w:rPr>
      </w:pPr>
    </w:p>
    <w:p w:rsidR="006B723B" w:rsidRPr="006B723B" w:rsidRDefault="006B723B" w:rsidP="006B723B">
      <w:pPr>
        <w:rPr>
          <w:rFonts w:cs="Times New Roman"/>
          <w:sz w:val="20"/>
          <w:szCs w:val="20"/>
        </w:rPr>
      </w:pPr>
      <w:r w:rsidRPr="006B723B">
        <w:rPr>
          <w:rFonts w:cs="Times New Roman"/>
          <w:b/>
          <w:sz w:val="20"/>
          <w:szCs w:val="20"/>
        </w:rPr>
        <w:t>DISCUSSION OF AGENDA ITEMS</w:t>
      </w:r>
    </w:p>
    <w:p w:rsidR="00F826AC" w:rsidRPr="006B723B" w:rsidRDefault="00F826AC" w:rsidP="00F826AC">
      <w:pPr>
        <w:rPr>
          <w:rFonts w:cs="Times New Roman"/>
          <w:b/>
          <w:sz w:val="20"/>
          <w:szCs w:val="20"/>
        </w:rPr>
      </w:pPr>
      <w:r w:rsidRPr="006B723B">
        <w:rPr>
          <w:rFonts w:cs="Times New Roman"/>
          <w:b/>
          <w:sz w:val="20"/>
          <w:szCs w:val="20"/>
        </w:rPr>
        <w:t>1. Request a volunteer to take notes.</w:t>
      </w:r>
    </w:p>
    <w:p w:rsidR="00F826AC" w:rsidRDefault="00925F19" w:rsidP="00F826AC">
      <w:pPr>
        <w:rPr>
          <w:rFonts w:cs="Times New Roman"/>
          <w:sz w:val="20"/>
          <w:szCs w:val="20"/>
        </w:rPr>
      </w:pPr>
      <w:r w:rsidRPr="006B723B">
        <w:rPr>
          <w:rFonts w:cs="Times New Roman"/>
          <w:sz w:val="20"/>
          <w:szCs w:val="20"/>
        </w:rPr>
        <w:t xml:space="preserve">Ed </w:t>
      </w:r>
      <w:r w:rsidR="00177372">
        <w:rPr>
          <w:rFonts w:cs="Times New Roman"/>
          <w:sz w:val="20"/>
          <w:szCs w:val="20"/>
        </w:rPr>
        <w:t xml:space="preserve">Merta of Albuquerque </w:t>
      </w:r>
      <w:r w:rsidRPr="006B723B">
        <w:rPr>
          <w:rFonts w:cs="Times New Roman"/>
          <w:sz w:val="20"/>
          <w:szCs w:val="20"/>
        </w:rPr>
        <w:t>volunteered.</w:t>
      </w:r>
    </w:p>
    <w:p w:rsidR="00BD3B26" w:rsidRPr="006B723B" w:rsidRDefault="00BD3B26" w:rsidP="00F826AC">
      <w:pPr>
        <w:rPr>
          <w:rFonts w:cs="Times New Roman"/>
          <w:sz w:val="20"/>
          <w:szCs w:val="20"/>
        </w:rPr>
      </w:pPr>
    </w:p>
    <w:p w:rsidR="00BD3B26" w:rsidRDefault="00F826AC" w:rsidP="00F826AC">
      <w:pPr>
        <w:rPr>
          <w:rFonts w:cs="Times New Roman"/>
          <w:b/>
          <w:sz w:val="20"/>
          <w:szCs w:val="20"/>
        </w:rPr>
      </w:pPr>
      <w:r w:rsidRPr="006B723B">
        <w:rPr>
          <w:rFonts w:cs="Times New Roman"/>
          <w:b/>
          <w:sz w:val="20"/>
          <w:szCs w:val="20"/>
        </w:rPr>
        <w:t>2. Review of meeting not</w:t>
      </w:r>
      <w:r w:rsidR="00BD3B26">
        <w:rPr>
          <w:rFonts w:cs="Times New Roman"/>
          <w:b/>
          <w:sz w:val="20"/>
          <w:szCs w:val="20"/>
        </w:rPr>
        <w:t>es from last call on Dec. 18th.</w:t>
      </w:r>
    </w:p>
    <w:p w:rsidR="00BD3B26" w:rsidRDefault="00BD3B26" w:rsidP="00F826AC">
      <w:pPr>
        <w:rPr>
          <w:rFonts w:cs="Times New Roman"/>
          <w:sz w:val="20"/>
          <w:szCs w:val="20"/>
        </w:rPr>
      </w:pPr>
      <w:r>
        <w:rPr>
          <w:rFonts w:cs="Times New Roman"/>
          <w:sz w:val="20"/>
          <w:szCs w:val="20"/>
        </w:rPr>
        <w:t>The group had no suggested edits.</w:t>
      </w:r>
    </w:p>
    <w:p w:rsidR="00F826AC" w:rsidRPr="006B723B" w:rsidRDefault="00F826AC" w:rsidP="00F826AC">
      <w:pPr>
        <w:rPr>
          <w:rFonts w:cs="Times New Roman"/>
          <w:sz w:val="20"/>
          <w:szCs w:val="20"/>
        </w:rPr>
      </w:pPr>
    </w:p>
    <w:p w:rsidR="00F826AC" w:rsidRPr="006B723B" w:rsidRDefault="00F826AC" w:rsidP="00F826AC">
      <w:pPr>
        <w:rPr>
          <w:rFonts w:cs="Times New Roman"/>
          <w:b/>
          <w:sz w:val="20"/>
          <w:szCs w:val="20"/>
        </w:rPr>
      </w:pPr>
      <w:r w:rsidRPr="006B723B">
        <w:rPr>
          <w:rFonts w:cs="Times New Roman"/>
          <w:b/>
          <w:sz w:val="20"/>
          <w:szCs w:val="20"/>
        </w:rPr>
        <w:t>3. Review lates</w:t>
      </w:r>
      <w:r w:rsidR="002C5336">
        <w:rPr>
          <w:rFonts w:cs="Times New Roman"/>
          <w:b/>
          <w:sz w:val="20"/>
          <w:szCs w:val="20"/>
        </w:rPr>
        <w:t>t edits to RP Protocol Document</w:t>
      </w:r>
    </w:p>
    <w:p w:rsidR="00F826AC" w:rsidRDefault="002C5336" w:rsidP="00F826AC">
      <w:pPr>
        <w:rPr>
          <w:rFonts w:cs="Times New Roman"/>
          <w:sz w:val="20"/>
          <w:szCs w:val="20"/>
        </w:rPr>
      </w:pPr>
      <w:r>
        <w:rPr>
          <w:rFonts w:cs="Times New Roman"/>
          <w:sz w:val="20"/>
          <w:szCs w:val="20"/>
        </w:rPr>
        <w:t>Curt led the group through a page by page review of the document Curt emailed to the subcommittee on January 16, 2019</w:t>
      </w:r>
      <w:r w:rsidR="004508BA" w:rsidRPr="006B723B">
        <w:rPr>
          <w:rFonts w:cs="Times New Roman"/>
          <w:sz w:val="20"/>
          <w:szCs w:val="20"/>
        </w:rPr>
        <w:t>.</w:t>
      </w:r>
      <w:r w:rsidR="00B61344" w:rsidRPr="006B723B">
        <w:rPr>
          <w:rFonts w:cs="Times New Roman"/>
          <w:sz w:val="20"/>
          <w:szCs w:val="20"/>
        </w:rPr>
        <w:t xml:space="preserve"> </w:t>
      </w:r>
      <w:r>
        <w:rPr>
          <w:rFonts w:cs="Times New Roman"/>
          <w:sz w:val="20"/>
          <w:szCs w:val="20"/>
        </w:rPr>
        <w:t>For this document, Curt accepted [i.e. incorporated into the documents cleanly, not marked up in MS Word track changes) any edits proposed through November 14, 2018 on which he had received no comments.</w:t>
      </w:r>
      <w:r w:rsidR="00B61344" w:rsidRPr="006B723B">
        <w:rPr>
          <w:rFonts w:cs="Times New Roman"/>
          <w:sz w:val="20"/>
          <w:szCs w:val="20"/>
        </w:rPr>
        <w:t xml:space="preserve"> </w:t>
      </w:r>
    </w:p>
    <w:p w:rsidR="002C5336" w:rsidRPr="006B723B" w:rsidRDefault="002C5336" w:rsidP="00F826AC">
      <w:pPr>
        <w:rPr>
          <w:rFonts w:cs="Times New Roman"/>
          <w:sz w:val="20"/>
          <w:szCs w:val="20"/>
        </w:rPr>
      </w:pPr>
      <w:r>
        <w:rPr>
          <w:rFonts w:cs="Times New Roman"/>
          <w:sz w:val="20"/>
          <w:szCs w:val="20"/>
        </w:rPr>
        <w:t>Notes on the group’s review of each page are as follows.</w:t>
      </w:r>
    </w:p>
    <w:p w:rsidR="00BE1D1D" w:rsidRDefault="00B61344" w:rsidP="00F826AC">
      <w:pPr>
        <w:rPr>
          <w:rFonts w:cs="Times New Roman"/>
          <w:sz w:val="20"/>
          <w:szCs w:val="20"/>
        </w:rPr>
      </w:pPr>
      <w:r w:rsidRPr="002C5336">
        <w:rPr>
          <w:rFonts w:cs="Times New Roman"/>
          <w:i/>
          <w:sz w:val="20"/>
          <w:szCs w:val="20"/>
        </w:rPr>
        <w:lastRenderedPageBreak/>
        <w:t>Page 2</w:t>
      </w:r>
    </w:p>
    <w:p w:rsidR="003C3913" w:rsidRDefault="002C5336" w:rsidP="00F826AC">
      <w:pPr>
        <w:rPr>
          <w:rFonts w:cs="Times New Roman"/>
          <w:sz w:val="20"/>
          <w:szCs w:val="20"/>
        </w:rPr>
      </w:pPr>
      <w:r>
        <w:rPr>
          <w:rFonts w:cs="Times New Roman"/>
          <w:sz w:val="20"/>
          <w:szCs w:val="20"/>
        </w:rPr>
        <w:t>National Park Service suggested language indicating that the 80% threshold for emission impacts evaluated by states is</w:t>
      </w:r>
      <w:r w:rsidR="00B61344" w:rsidRPr="006B723B">
        <w:rPr>
          <w:rFonts w:cs="Times New Roman"/>
          <w:sz w:val="20"/>
          <w:szCs w:val="20"/>
        </w:rPr>
        <w:t xml:space="preserve"> associated with each</w:t>
      </w:r>
      <w:r>
        <w:rPr>
          <w:rFonts w:cs="Times New Roman"/>
          <w:sz w:val="20"/>
          <w:szCs w:val="20"/>
        </w:rPr>
        <w:t xml:space="preserve"> individual Class 1 Area (C1A), not with a larger universe, such as a grouping of C1As.</w:t>
      </w:r>
      <w:r w:rsidR="00B61344" w:rsidRPr="006B723B">
        <w:rPr>
          <w:rFonts w:cs="Times New Roman"/>
          <w:sz w:val="20"/>
          <w:szCs w:val="20"/>
        </w:rPr>
        <w:t xml:space="preserve"> </w:t>
      </w:r>
    </w:p>
    <w:p w:rsidR="004508BA" w:rsidRPr="006B723B" w:rsidRDefault="002C5336" w:rsidP="00F826AC">
      <w:pPr>
        <w:rPr>
          <w:rFonts w:cs="Times New Roman"/>
          <w:sz w:val="20"/>
          <w:szCs w:val="20"/>
        </w:rPr>
      </w:pPr>
      <w:r>
        <w:rPr>
          <w:rFonts w:cs="Times New Roman"/>
          <w:sz w:val="20"/>
          <w:szCs w:val="20"/>
        </w:rPr>
        <w:t xml:space="preserve">The group had no comment. Curt will incorporate this change. </w:t>
      </w:r>
    </w:p>
    <w:p w:rsidR="00BE1D1D" w:rsidRDefault="002C5336" w:rsidP="00F826AC">
      <w:pPr>
        <w:rPr>
          <w:rFonts w:cs="Times New Roman"/>
          <w:sz w:val="20"/>
          <w:szCs w:val="20"/>
        </w:rPr>
      </w:pPr>
      <w:r w:rsidRPr="004E74FC">
        <w:rPr>
          <w:rFonts w:cs="Times New Roman"/>
          <w:i/>
          <w:sz w:val="20"/>
          <w:szCs w:val="20"/>
        </w:rPr>
        <w:t>Page 3</w:t>
      </w:r>
    </w:p>
    <w:p w:rsidR="00592F84" w:rsidRPr="006B723B" w:rsidRDefault="004E74FC" w:rsidP="00F826AC">
      <w:pPr>
        <w:rPr>
          <w:rFonts w:cs="Times New Roman"/>
          <w:sz w:val="20"/>
          <w:szCs w:val="20"/>
        </w:rPr>
      </w:pPr>
      <w:r>
        <w:rPr>
          <w:rFonts w:cs="Times New Roman"/>
          <w:sz w:val="20"/>
          <w:szCs w:val="20"/>
        </w:rPr>
        <w:t>Substantive e</w:t>
      </w:r>
      <w:r w:rsidR="00B61344" w:rsidRPr="006B723B">
        <w:rPr>
          <w:rFonts w:cs="Times New Roman"/>
          <w:sz w:val="20"/>
          <w:szCs w:val="20"/>
        </w:rPr>
        <w:t xml:space="preserve">dits </w:t>
      </w:r>
      <w:r>
        <w:rPr>
          <w:rFonts w:cs="Times New Roman"/>
          <w:sz w:val="20"/>
          <w:szCs w:val="20"/>
        </w:rPr>
        <w:t xml:space="preserve">appearing on this page come </w:t>
      </w:r>
      <w:r w:rsidR="00B61344" w:rsidRPr="006B723B">
        <w:rPr>
          <w:rFonts w:cs="Times New Roman"/>
          <w:sz w:val="20"/>
          <w:szCs w:val="20"/>
        </w:rPr>
        <w:t>from Ralph Morris of Ramboll, re</w:t>
      </w:r>
      <w:r w:rsidR="002C5336">
        <w:rPr>
          <w:rFonts w:cs="Times New Roman"/>
          <w:sz w:val="20"/>
          <w:szCs w:val="20"/>
        </w:rPr>
        <w:t>garding</w:t>
      </w:r>
      <w:r w:rsidR="00B61344" w:rsidRPr="006B723B">
        <w:rPr>
          <w:rFonts w:cs="Times New Roman"/>
          <w:sz w:val="20"/>
          <w:szCs w:val="20"/>
        </w:rPr>
        <w:t xml:space="preserve"> SO2 &amp; H2SO4. </w:t>
      </w:r>
      <w:r w:rsidR="00AB1714">
        <w:rPr>
          <w:rFonts w:cs="Times New Roman"/>
          <w:sz w:val="20"/>
          <w:szCs w:val="20"/>
        </w:rPr>
        <w:t xml:space="preserve">Curt’s understanding is </w:t>
      </w:r>
      <w:r w:rsidR="002C5336">
        <w:rPr>
          <w:rFonts w:cs="Times New Roman"/>
          <w:sz w:val="20"/>
          <w:szCs w:val="20"/>
        </w:rPr>
        <w:t>that Arizona</w:t>
      </w:r>
      <w:r w:rsidR="00592F84" w:rsidRPr="006B723B">
        <w:rPr>
          <w:rFonts w:cs="Times New Roman"/>
          <w:sz w:val="20"/>
          <w:szCs w:val="20"/>
        </w:rPr>
        <w:t xml:space="preserve"> may have</w:t>
      </w:r>
      <w:r w:rsidR="002C5336">
        <w:rPr>
          <w:rFonts w:cs="Times New Roman"/>
          <w:sz w:val="20"/>
          <w:szCs w:val="20"/>
        </w:rPr>
        <w:t xml:space="preserve"> some suggested</w:t>
      </w:r>
      <w:r w:rsidR="00592F84" w:rsidRPr="006B723B">
        <w:rPr>
          <w:rFonts w:cs="Times New Roman"/>
          <w:sz w:val="20"/>
          <w:szCs w:val="20"/>
        </w:rPr>
        <w:t xml:space="preserve"> edits </w:t>
      </w:r>
      <w:r>
        <w:rPr>
          <w:rFonts w:cs="Times New Roman"/>
          <w:sz w:val="20"/>
          <w:szCs w:val="20"/>
        </w:rPr>
        <w:t>here but they are not on today’s call</w:t>
      </w:r>
      <w:r w:rsidR="00AB1714">
        <w:rPr>
          <w:rFonts w:cs="Times New Roman"/>
          <w:sz w:val="20"/>
          <w:szCs w:val="20"/>
        </w:rPr>
        <w:t xml:space="preserve">. On this call the group had no comment. </w:t>
      </w:r>
    </w:p>
    <w:p w:rsidR="00BE1D1D" w:rsidRDefault="00592F84" w:rsidP="00F826AC">
      <w:pPr>
        <w:rPr>
          <w:rFonts w:cs="Times New Roman"/>
          <w:sz w:val="20"/>
          <w:szCs w:val="20"/>
        </w:rPr>
      </w:pPr>
      <w:r w:rsidRPr="00AB1714">
        <w:rPr>
          <w:rFonts w:cs="Times New Roman"/>
          <w:i/>
          <w:sz w:val="20"/>
          <w:szCs w:val="20"/>
        </w:rPr>
        <w:t>Page 5</w:t>
      </w:r>
      <w:r w:rsidRPr="006B723B">
        <w:rPr>
          <w:rFonts w:cs="Times New Roman"/>
          <w:sz w:val="20"/>
          <w:szCs w:val="20"/>
        </w:rPr>
        <w:t xml:space="preserve"> </w:t>
      </w:r>
    </w:p>
    <w:p w:rsidR="00BE1D1D" w:rsidRDefault="00AB1714" w:rsidP="00F826AC">
      <w:pPr>
        <w:rPr>
          <w:rFonts w:cs="Times New Roman"/>
          <w:sz w:val="20"/>
          <w:szCs w:val="20"/>
        </w:rPr>
      </w:pPr>
      <w:r>
        <w:rPr>
          <w:rFonts w:cs="Times New Roman"/>
          <w:sz w:val="20"/>
          <w:szCs w:val="20"/>
        </w:rPr>
        <w:t>Updates to recommended Q/d process</w:t>
      </w:r>
      <w:r w:rsidR="006A4109" w:rsidRPr="006B723B">
        <w:rPr>
          <w:rFonts w:cs="Times New Roman"/>
          <w:sz w:val="20"/>
          <w:szCs w:val="20"/>
        </w:rPr>
        <w:t xml:space="preserve">. </w:t>
      </w:r>
    </w:p>
    <w:p w:rsidR="00592F84" w:rsidRPr="006B723B" w:rsidRDefault="00AB1714" w:rsidP="00F826AC">
      <w:pPr>
        <w:rPr>
          <w:rFonts w:cs="Times New Roman"/>
          <w:sz w:val="20"/>
          <w:szCs w:val="20"/>
        </w:rPr>
      </w:pPr>
      <w:r>
        <w:rPr>
          <w:rFonts w:cs="Times New Roman"/>
          <w:sz w:val="20"/>
          <w:szCs w:val="20"/>
        </w:rPr>
        <w:t>The group had no comment. Curt will incorporate these changes.</w:t>
      </w:r>
    </w:p>
    <w:p w:rsidR="00BE1D1D" w:rsidRDefault="00E00F45" w:rsidP="00F826AC">
      <w:pPr>
        <w:rPr>
          <w:rFonts w:cs="Times New Roman"/>
          <w:sz w:val="20"/>
          <w:szCs w:val="20"/>
        </w:rPr>
      </w:pPr>
      <w:r w:rsidRPr="002322E3">
        <w:rPr>
          <w:rFonts w:cs="Times New Roman"/>
          <w:i/>
          <w:sz w:val="20"/>
          <w:szCs w:val="20"/>
        </w:rPr>
        <w:t>Page 6</w:t>
      </w:r>
      <w:r w:rsidRPr="006B723B">
        <w:rPr>
          <w:rFonts w:cs="Times New Roman"/>
          <w:sz w:val="20"/>
          <w:szCs w:val="20"/>
        </w:rPr>
        <w:t xml:space="preserve"> </w:t>
      </w:r>
    </w:p>
    <w:p w:rsidR="00BE1D1D" w:rsidRDefault="00B905F2" w:rsidP="00F826AC">
      <w:pPr>
        <w:rPr>
          <w:rFonts w:cs="Times New Roman"/>
          <w:sz w:val="20"/>
          <w:szCs w:val="20"/>
        </w:rPr>
      </w:pPr>
      <w:r>
        <w:rPr>
          <w:rFonts w:cs="Times New Roman"/>
          <w:sz w:val="20"/>
          <w:szCs w:val="20"/>
        </w:rPr>
        <w:t>Edits f</w:t>
      </w:r>
      <w:r w:rsidR="004154C2" w:rsidRPr="006B723B">
        <w:rPr>
          <w:rFonts w:cs="Times New Roman"/>
          <w:sz w:val="20"/>
          <w:szCs w:val="20"/>
        </w:rPr>
        <w:t>ocus on FLAG guidelines, clarify</w:t>
      </w:r>
      <w:r>
        <w:rPr>
          <w:rFonts w:cs="Times New Roman"/>
          <w:sz w:val="20"/>
          <w:szCs w:val="20"/>
        </w:rPr>
        <w:t>ing</w:t>
      </w:r>
      <w:r w:rsidR="004154C2" w:rsidRPr="006B723B">
        <w:rPr>
          <w:rFonts w:cs="Times New Roman"/>
          <w:sz w:val="20"/>
          <w:szCs w:val="20"/>
        </w:rPr>
        <w:t xml:space="preserve"> that </w:t>
      </w:r>
      <w:r>
        <w:rPr>
          <w:rFonts w:cs="Times New Roman"/>
          <w:sz w:val="20"/>
          <w:szCs w:val="20"/>
        </w:rPr>
        <w:t>although they’re intended for use in regard to Prevention of Significant Deterioration programs</w:t>
      </w:r>
      <w:r w:rsidR="004154C2" w:rsidRPr="006B723B">
        <w:rPr>
          <w:rFonts w:cs="Times New Roman"/>
          <w:sz w:val="20"/>
          <w:szCs w:val="20"/>
        </w:rPr>
        <w:t xml:space="preserve">, </w:t>
      </w:r>
      <w:r>
        <w:rPr>
          <w:rFonts w:cs="Times New Roman"/>
          <w:sz w:val="20"/>
          <w:szCs w:val="20"/>
        </w:rPr>
        <w:t>the Protocol uses</w:t>
      </w:r>
      <w:r w:rsidR="004154C2" w:rsidRPr="006B723B">
        <w:rPr>
          <w:rFonts w:cs="Times New Roman"/>
          <w:sz w:val="20"/>
          <w:szCs w:val="20"/>
        </w:rPr>
        <w:t xml:space="preserve"> </w:t>
      </w:r>
      <w:r>
        <w:rPr>
          <w:rFonts w:cs="Times New Roman"/>
          <w:sz w:val="20"/>
          <w:szCs w:val="20"/>
        </w:rPr>
        <w:t>them for Q/d because doing so offers a simple and quick approach to identify potential visibility impacts</w:t>
      </w:r>
      <w:r w:rsidR="004154C2" w:rsidRPr="006B723B">
        <w:rPr>
          <w:rFonts w:cs="Times New Roman"/>
          <w:sz w:val="20"/>
          <w:szCs w:val="20"/>
        </w:rPr>
        <w:t xml:space="preserve">. </w:t>
      </w:r>
    </w:p>
    <w:p w:rsidR="00E00F45" w:rsidRPr="006B723B" w:rsidRDefault="00B905F2" w:rsidP="00F826AC">
      <w:pPr>
        <w:rPr>
          <w:rFonts w:cs="Times New Roman"/>
          <w:sz w:val="20"/>
          <w:szCs w:val="20"/>
        </w:rPr>
      </w:pPr>
      <w:r>
        <w:rPr>
          <w:rFonts w:cs="Times New Roman"/>
          <w:sz w:val="20"/>
          <w:szCs w:val="20"/>
        </w:rPr>
        <w:t xml:space="preserve">The group had no comment. Curt will incorporate these changes. </w:t>
      </w:r>
    </w:p>
    <w:p w:rsidR="00BE1D1D" w:rsidRDefault="004154C2" w:rsidP="00F826AC">
      <w:pPr>
        <w:rPr>
          <w:rFonts w:cs="Times New Roman"/>
          <w:sz w:val="20"/>
          <w:szCs w:val="20"/>
        </w:rPr>
      </w:pPr>
      <w:r w:rsidRPr="00156C81">
        <w:rPr>
          <w:rFonts w:cs="Times New Roman"/>
          <w:i/>
          <w:sz w:val="20"/>
          <w:szCs w:val="20"/>
        </w:rPr>
        <w:t>Page 8</w:t>
      </w:r>
      <w:r w:rsidRPr="006B723B">
        <w:rPr>
          <w:rFonts w:cs="Times New Roman"/>
          <w:sz w:val="20"/>
          <w:szCs w:val="20"/>
        </w:rPr>
        <w:t xml:space="preserve"> </w:t>
      </w:r>
    </w:p>
    <w:p w:rsidR="00BE1D1D" w:rsidRDefault="00BE1D1D" w:rsidP="00F826AC">
      <w:pPr>
        <w:rPr>
          <w:rFonts w:cs="Times New Roman"/>
          <w:sz w:val="20"/>
          <w:szCs w:val="20"/>
        </w:rPr>
      </w:pPr>
      <w:r>
        <w:rPr>
          <w:rFonts w:cs="Times New Roman"/>
          <w:sz w:val="20"/>
          <w:szCs w:val="20"/>
        </w:rPr>
        <w:t xml:space="preserve">The edits here </w:t>
      </w:r>
      <w:r w:rsidR="00CC6F7B" w:rsidRPr="006B723B">
        <w:rPr>
          <w:rFonts w:cs="Times New Roman"/>
          <w:sz w:val="20"/>
          <w:szCs w:val="20"/>
        </w:rPr>
        <w:t xml:space="preserve">emphasize </w:t>
      </w:r>
      <w:r>
        <w:rPr>
          <w:rFonts w:cs="Times New Roman"/>
          <w:sz w:val="20"/>
          <w:szCs w:val="20"/>
        </w:rPr>
        <w:t xml:space="preserve">that WRAP </w:t>
      </w:r>
      <w:r w:rsidR="00CC6F7B" w:rsidRPr="006B723B">
        <w:rPr>
          <w:rFonts w:cs="Times New Roman"/>
          <w:sz w:val="20"/>
          <w:szCs w:val="20"/>
        </w:rPr>
        <w:t>encourage</w:t>
      </w:r>
      <w:r>
        <w:rPr>
          <w:rFonts w:cs="Times New Roman"/>
          <w:sz w:val="20"/>
          <w:szCs w:val="20"/>
        </w:rPr>
        <w:t>s</w:t>
      </w:r>
      <w:r w:rsidR="00CC6F7B" w:rsidRPr="006B723B">
        <w:rPr>
          <w:rFonts w:cs="Times New Roman"/>
          <w:sz w:val="20"/>
          <w:szCs w:val="20"/>
        </w:rPr>
        <w:t xml:space="preserve"> states to </w:t>
      </w:r>
      <w:r>
        <w:rPr>
          <w:rFonts w:cs="Times New Roman"/>
          <w:sz w:val="20"/>
          <w:szCs w:val="20"/>
        </w:rPr>
        <w:t xml:space="preserve">contact </w:t>
      </w:r>
      <w:r w:rsidR="00CC6F7B" w:rsidRPr="006B723B">
        <w:rPr>
          <w:rFonts w:cs="Times New Roman"/>
          <w:sz w:val="20"/>
          <w:szCs w:val="20"/>
        </w:rPr>
        <w:t xml:space="preserve">sources early in </w:t>
      </w:r>
      <w:r>
        <w:rPr>
          <w:rFonts w:cs="Times New Roman"/>
          <w:sz w:val="20"/>
          <w:szCs w:val="20"/>
        </w:rPr>
        <w:t>their planning process, even with WEP analysis not available until later in the spring of 2019. This content also clarifies</w:t>
      </w:r>
      <w:r w:rsidR="00CC6F7B" w:rsidRPr="006B723B">
        <w:rPr>
          <w:rFonts w:cs="Times New Roman"/>
          <w:sz w:val="20"/>
          <w:szCs w:val="20"/>
        </w:rPr>
        <w:t xml:space="preserve"> that despite </w:t>
      </w:r>
      <w:r>
        <w:rPr>
          <w:rFonts w:cs="Times New Roman"/>
          <w:sz w:val="20"/>
          <w:szCs w:val="20"/>
        </w:rPr>
        <w:t>the l</w:t>
      </w:r>
      <w:r w:rsidR="00CC6F7B" w:rsidRPr="006B723B">
        <w:rPr>
          <w:rFonts w:cs="Times New Roman"/>
          <w:sz w:val="20"/>
          <w:szCs w:val="20"/>
        </w:rPr>
        <w:t xml:space="preserve">imitations of WEP it will have </w:t>
      </w:r>
      <w:r>
        <w:rPr>
          <w:rFonts w:cs="Times New Roman"/>
          <w:sz w:val="20"/>
          <w:szCs w:val="20"/>
        </w:rPr>
        <w:t xml:space="preserve">value later to help confirm Q/d calculations, especially in regard to capturing a large fraction of the visibility impact at C1As. WEP will </w:t>
      </w:r>
      <w:r w:rsidR="00CC6F7B" w:rsidRPr="006B723B">
        <w:rPr>
          <w:rFonts w:cs="Times New Roman"/>
          <w:sz w:val="20"/>
          <w:szCs w:val="20"/>
        </w:rPr>
        <w:t xml:space="preserve">make sure that </w:t>
      </w:r>
      <w:r>
        <w:rPr>
          <w:rFonts w:cs="Times New Roman"/>
          <w:sz w:val="20"/>
          <w:szCs w:val="20"/>
        </w:rPr>
        <w:t>a state’s analysis is</w:t>
      </w:r>
      <w:r w:rsidR="00CC6F7B" w:rsidRPr="006B723B">
        <w:rPr>
          <w:rFonts w:cs="Times New Roman"/>
          <w:sz w:val="20"/>
          <w:szCs w:val="20"/>
        </w:rPr>
        <w:t xml:space="preserve"> looking at </w:t>
      </w:r>
      <w:r>
        <w:rPr>
          <w:rFonts w:cs="Times New Roman"/>
          <w:sz w:val="20"/>
          <w:szCs w:val="20"/>
        </w:rPr>
        <w:t>sources that actually do have such an impact.</w:t>
      </w:r>
    </w:p>
    <w:p w:rsidR="004154C2" w:rsidRPr="006B723B" w:rsidRDefault="00BE1D1D" w:rsidP="00F826AC">
      <w:pPr>
        <w:rPr>
          <w:rFonts w:cs="Times New Roman"/>
          <w:sz w:val="20"/>
          <w:szCs w:val="20"/>
        </w:rPr>
      </w:pPr>
      <w:r>
        <w:rPr>
          <w:rFonts w:cs="Times New Roman"/>
          <w:sz w:val="20"/>
          <w:szCs w:val="20"/>
        </w:rPr>
        <w:t>The group had no comment. Curt will incorporate these changes.</w:t>
      </w:r>
    </w:p>
    <w:p w:rsidR="00AB616C" w:rsidRDefault="003502B3" w:rsidP="00F826AC">
      <w:pPr>
        <w:rPr>
          <w:rFonts w:cs="Times New Roman"/>
          <w:sz w:val="20"/>
          <w:szCs w:val="20"/>
        </w:rPr>
      </w:pPr>
      <w:r w:rsidRPr="003502B3">
        <w:rPr>
          <w:rFonts w:cs="Times New Roman"/>
          <w:i/>
          <w:sz w:val="20"/>
          <w:szCs w:val="20"/>
        </w:rPr>
        <w:t>Page 9</w:t>
      </w:r>
      <w:r w:rsidR="00AF6F1A" w:rsidRPr="006B723B">
        <w:rPr>
          <w:rFonts w:cs="Times New Roman"/>
          <w:sz w:val="20"/>
          <w:szCs w:val="20"/>
        </w:rPr>
        <w:t xml:space="preserve"> </w:t>
      </w:r>
    </w:p>
    <w:p w:rsidR="00AF6F1A" w:rsidRPr="006B723B" w:rsidRDefault="003502B3" w:rsidP="00F826AC">
      <w:pPr>
        <w:rPr>
          <w:rFonts w:cs="Times New Roman"/>
          <w:sz w:val="20"/>
          <w:szCs w:val="20"/>
        </w:rPr>
      </w:pPr>
      <w:r>
        <w:rPr>
          <w:rFonts w:cs="Times New Roman"/>
          <w:sz w:val="20"/>
          <w:szCs w:val="20"/>
        </w:rPr>
        <w:t xml:space="preserve">Certain content related to visibility moved </w:t>
      </w:r>
      <w:r w:rsidR="00AB616C">
        <w:rPr>
          <w:rFonts w:cs="Times New Roman"/>
          <w:sz w:val="20"/>
          <w:szCs w:val="20"/>
        </w:rPr>
        <w:t xml:space="preserve">from this page </w:t>
      </w:r>
      <w:r>
        <w:rPr>
          <w:rFonts w:cs="Times New Roman"/>
          <w:sz w:val="20"/>
          <w:szCs w:val="20"/>
        </w:rPr>
        <w:t>to Section 5, page 11 – see notes below.</w:t>
      </w:r>
      <w:r w:rsidR="008133B2" w:rsidRPr="006B723B">
        <w:rPr>
          <w:rFonts w:cs="Times New Roman"/>
          <w:sz w:val="20"/>
          <w:szCs w:val="20"/>
        </w:rPr>
        <w:t xml:space="preserve"> </w:t>
      </w:r>
    </w:p>
    <w:p w:rsidR="00EE6F33" w:rsidRDefault="003502B3" w:rsidP="00F826AC">
      <w:pPr>
        <w:rPr>
          <w:rFonts w:cs="Times New Roman"/>
          <w:sz w:val="20"/>
          <w:szCs w:val="20"/>
        </w:rPr>
      </w:pPr>
      <w:r w:rsidRPr="003502B3">
        <w:rPr>
          <w:rFonts w:cs="Times New Roman"/>
          <w:i/>
          <w:sz w:val="20"/>
          <w:szCs w:val="20"/>
        </w:rPr>
        <w:t>Page 10</w:t>
      </w:r>
      <w:r>
        <w:rPr>
          <w:rFonts w:cs="Times New Roman"/>
          <w:sz w:val="20"/>
          <w:szCs w:val="20"/>
        </w:rPr>
        <w:t xml:space="preserve"> </w:t>
      </w:r>
    </w:p>
    <w:p w:rsidR="002B6826" w:rsidRDefault="003502B3" w:rsidP="00F826AC">
      <w:pPr>
        <w:rPr>
          <w:rFonts w:cs="Times New Roman"/>
          <w:sz w:val="20"/>
          <w:szCs w:val="20"/>
        </w:rPr>
      </w:pPr>
      <w:r>
        <w:rPr>
          <w:rFonts w:cs="Times New Roman"/>
          <w:sz w:val="20"/>
          <w:szCs w:val="20"/>
        </w:rPr>
        <w:t>Extensive edits to discussion of considering visibility as a “fifth factor” in four factor analysis of control measures necessary to make reasonable progress</w:t>
      </w:r>
      <w:r w:rsidR="008133B2" w:rsidRPr="006B723B">
        <w:rPr>
          <w:rFonts w:cs="Times New Roman"/>
          <w:sz w:val="20"/>
          <w:szCs w:val="20"/>
        </w:rPr>
        <w:t xml:space="preserve">. </w:t>
      </w:r>
      <w:r w:rsidR="002B6826">
        <w:rPr>
          <w:rFonts w:cs="Times New Roman"/>
          <w:sz w:val="20"/>
          <w:szCs w:val="20"/>
        </w:rPr>
        <w:t xml:space="preserve">Curt stated that his proposed edits try to strike a delicate balance, between </w:t>
      </w:r>
      <w:r w:rsidR="008F1E46">
        <w:rPr>
          <w:rFonts w:cs="Times New Roman"/>
          <w:sz w:val="20"/>
          <w:szCs w:val="20"/>
        </w:rPr>
        <w:t xml:space="preserve">recognizing </w:t>
      </w:r>
      <w:r w:rsidR="002B6826">
        <w:rPr>
          <w:rFonts w:cs="Times New Roman"/>
          <w:sz w:val="20"/>
          <w:szCs w:val="20"/>
        </w:rPr>
        <w:t xml:space="preserve">(A) concerns among FLMs about the use of visibility as a fifth factor and (B) </w:t>
      </w:r>
      <w:r w:rsidR="008F1E46">
        <w:rPr>
          <w:rFonts w:cs="Times New Roman"/>
          <w:sz w:val="20"/>
          <w:szCs w:val="20"/>
        </w:rPr>
        <w:t>discretion available to</w:t>
      </w:r>
      <w:r w:rsidR="002B6826">
        <w:rPr>
          <w:rFonts w:cs="Times New Roman"/>
          <w:sz w:val="20"/>
          <w:szCs w:val="20"/>
        </w:rPr>
        <w:t xml:space="preserve"> states to adopt such an approach. The subcommittee operates by consensus, and Curt’s edits try to build that consensus by striking a balance and stating that the subcommittee is not making a recommendation. </w:t>
      </w:r>
    </w:p>
    <w:p w:rsidR="002B6826" w:rsidRDefault="002B6826" w:rsidP="00F826AC">
      <w:pPr>
        <w:rPr>
          <w:rFonts w:cs="Times New Roman"/>
          <w:sz w:val="20"/>
          <w:szCs w:val="20"/>
        </w:rPr>
      </w:pPr>
      <w:r>
        <w:rPr>
          <w:rFonts w:cs="Times New Roman"/>
          <w:sz w:val="20"/>
          <w:szCs w:val="20"/>
        </w:rPr>
        <w:t xml:space="preserve">Frank stated that he thought the edits did a good job striking the balance that Curt described. </w:t>
      </w:r>
    </w:p>
    <w:p w:rsidR="002B6826" w:rsidRDefault="002B6826" w:rsidP="00F826AC">
      <w:pPr>
        <w:rPr>
          <w:rFonts w:cs="Times New Roman"/>
          <w:sz w:val="20"/>
          <w:szCs w:val="20"/>
        </w:rPr>
      </w:pPr>
      <w:r>
        <w:rPr>
          <w:rFonts w:cs="Times New Roman"/>
          <w:sz w:val="20"/>
          <w:szCs w:val="20"/>
        </w:rPr>
        <w:t xml:space="preserve">There were no other comments from the group, but Curt encouraged anyone to call or email him after today’s call to express their thoughts on this topic. </w:t>
      </w:r>
    </w:p>
    <w:p w:rsidR="00EE6F33" w:rsidRDefault="00F738A1" w:rsidP="00F826AC">
      <w:pPr>
        <w:rPr>
          <w:rFonts w:cs="Times New Roman"/>
          <w:sz w:val="20"/>
          <w:szCs w:val="20"/>
        </w:rPr>
      </w:pPr>
      <w:r w:rsidRPr="002B6826">
        <w:rPr>
          <w:rFonts w:cs="Times New Roman"/>
          <w:i/>
          <w:sz w:val="20"/>
          <w:szCs w:val="20"/>
        </w:rPr>
        <w:t>Page 11</w:t>
      </w:r>
      <w:r w:rsidRPr="006B723B">
        <w:rPr>
          <w:rFonts w:cs="Times New Roman"/>
          <w:sz w:val="20"/>
          <w:szCs w:val="20"/>
        </w:rPr>
        <w:t xml:space="preserve"> </w:t>
      </w:r>
    </w:p>
    <w:p w:rsidR="002B6826" w:rsidRDefault="002B6826" w:rsidP="00F826AC">
      <w:pPr>
        <w:rPr>
          <w:rFonts w:cs="Times New Roman"/>
          <w:sz w:val="20"/>
          <w:szCs w:val="20"/>
        </w:rPr>
      </w:pPr>
      <w:r>
        <w:rPr>
          <w:rFonts w:cs="Times New Roman"/>
          <w:sz w:val="20"/>
          <w:szCs w:val="20"/>
        </w:rPr>
        <w:lastRenderedPageBreak/>
        <w:t xml:space="preserve">Content on visibility as a fifth factor has been inserted here after being moved from page 9. </w:t>
      </w:r>
    </w:p>
    <w:p w:rsidR="002B6826" w:rsidRDefault="002B6826" w:rsidP="00F826AC">
      <w:pPr>
        <w:rPr>
          <w:rFonts w:cs="Times New Roman"/>
          <w:sz w:val="20"/>
          <w:szCs w:val="20"/>
        </w:rPr>
      </w:pPr>
      <w:r>
        <w:rPr>
          <w:rFonts w:cs="Times New Roman"/>
          <w:sz w:val="20"/>
          <w:szCs w:val="20"/>
        </w:rPr>
        <w:t xml:space="preserve">Curt identified a typo that his edits had not corrected. </w:t>
      </w:r>
    </w:p>
    <w:p w:rsidR="002B6826" w:rsidRDefault="002B6826" w:rsidP="00F826AC">
      <w:pPr>
        <w:rPr>
          <w:rFonts w:cs="Times New Roman"/>
          <w:sz w:val="20"/>
          <w:szCs w:val="20"/>
        </w:rPr>
      </w:pPr>
      <w:r>
        <w:rPr>
          <w:rFonts w:cs="Times New Roman"/>
          <w:sz w:val="20"/>
          <w:szCs w:val="20"/>
        </w:rPr>
        <w:t xml:space="preserve">Phil noted that some of the content now on page 11 still refers to material in Section 4, saying the material is “above,” but this language is confusing because the material actually appears much earlier than was the case before the edit. Curt said he’ll change the page 11 content to more clearly indicate where the earlier material now occurs. </w:t>
      </w:r>
    </w:p>
    <w:p w:rsidR="002B6826" w:rsidRDefault="002B6826" w:rsidP="00F826AC">
      <w:pPr>
        <w:rPr>
          <w:rFonts w:cs="Times New Roman"/>
          <w:sz w:val="20"/>
          <w:szCs w:val="20"/>
        </w:rPr>
      </w:pPr>
      <w:r>
        <w:rPr>
          <w:rFonts w:cs="Times New Roman"/>
          <w:sz w:val="20"/>
          <w:szCs w:val="20"/>
        </w:rPr>
        <w:t>The group had no other comments. Curt will incorporate these changes.</w:t>
      </w:r>
    </w:p>
    <w:p w:rsidR="00EE6F33" w:rsidRDefault="002B6826" w:rsidP="00F826AC">
      <w:pPr>
        <w:rPr>
          <w:rFonts w:cs="Times New Roman"/>
          <w:sz w:val="20"/>
          <w:szCs w:val="20"/>
        </w:rPr>
      </w:pPr>
      <w:r w:rsidRPr="002B6826">
        <w:rPr>
          <w:rFonts w:cs="Times New Roman"/>
          <w:i/>
          <w:sz w:val="20"/>
          <w:szCs w:val="20"/>
        </w:rPr>
        <w:t>Page</w:t>
      </w:r>
      <w:r w:rsidR="00BE1D1D">
        <w:rPr>
          <w:rFonts w:cs="Times New Roman"/>
          <w:i/>
          <w:sz w:val="20"/>
          <w:szCs w:val="20"/>
        </w:rPr>
        <w:t>s</w:t>
      </w:r>
      <w:r w:rsidRPr="002B6826">
        <w:rPr>
          <w:rFonts w:cs="Times New Roman"/>
          <w:i/>
          <w:sz w:val="20"/>
          <w:szCs w:val="20"/>
        </w:rPr>
        <w:t xml:space="preserve"> 12</w:t>
      </w:r>
      <w:r w:rsidR="00BE1D1D">
        <w:rPr>
          <w:rFonts w:cs="Times New Roman"/>
          <w:i/>
          <w:sz w:val="20"/>
          <w:szCs w:val="20"/>
        </w:rPr>
        <w:t>-13</w:t>
      </w:r>
    </w:p>
    <w:p w:rsidR="005142D5" w:rsidRDefault="002B6826" w:rsidP="00F826AC">
      <w:pPr>
        <w:rPr>
          <w:rFonts w:cs="Times New Roman"/>
          <w:sz w:val="20"/>
          <w:szCs w:val="20"/>
        </w:rPr>
      </w:pPr>
      <w:r>
        <w:rPr>
          <w:rFonts w:cs="Times New Roman"/>
          <w:sz w:val="20"/>
          <w:szCs w:val="20"/>
        </w:rPr>
        <w:t xml:space="preserve">The edits delete a considerable amount of content related to the SCICHEM model. </w:t>
      </w:r>
      <w:r w:rsidR="005142D5">
        <w:rPr>
          <w:rFonts w:cs="Times New Roman"/>
          <w:sz w:val="20"/>
          <w:szCs w:val="20"/>
        </w:rPr>
        <w:t>Because</w:t>
      </w:r>
      <w:r>
        <w:rPr>
          <w:rFonts w:cs="Times New Roman"/>
          <w:sz w:val="20"/>
          <w:szCs w:val="20"/>
        </w:rPr>
        <w:t xml:space="preserve"> fifth factor visibility modeling</w:t>
      </w:r>
      <w:r w:rsidR="005142D5">
        <w:rPr>
          <w:rFonts w:cs="Times New Roman"/>
          <w:sz w:val="20"/>
          <w:szCs w:val="20"/>
        </w:rPr>
        <w:t xml:space="preserve"> will be left for states to perform if they choose, this proposed draft removes specifics regarding SCICHEM as a potential approach to fifth factor modeling.</w:t>
      </w:r>
    </w:p>
    <w:p w:rsidR="00DB6D75" w:rsidRPr="006B723B" w:rsidRDefault="005142D5" w:rsidP="00F826AC">
      <w:pPr>
        <w:rPr>
          <w:rFonts w:cs="Times New Roman"/>
          <w:sz w:val="20"/>
          <w:szCs w:val="20"/>
        </w:rPr>
      </w:pPr>
      <w:r>
        <w:rPr>
          <w:rFonts w:cs="Times New Roman"/>
          <w:sz w:val="20"/>
          <w:szCs w:val="20"/>
        </w:rPr>
        <w:t>The group had no comment. Curt will incorporate these changes.</w:t>
      </w:r>
    </w:p>
    <w:p w:rsidR="00EE6F33" w:rsidRDefault="00BE1D1D" w:rsidP="00F826AC">
      <w:pPr>
        <w:rPr>
          <w:rFonts w:cs="Times New Roman"/>
          <w:sz w:val="20"/>
          <w:szCs w:val="20"/>
        </w:rPr>
      </w:pPr>
      <w:r w:rsidRPr="00BE1D1D">
        <w:rPr>
          <w:rFonts w:cs="Times New Roman"/>
          <w:i/>
          <w:sz w:val="20"/>
          <w:szCs w:val="20"/>
        </w:rPr>
        <w:t>Pages</w:t>
      </w:r>
      <w:r w:rsidR="00E41096" w:rsidRPr="00BE1D1D">
        <w:rPr>
          <w:rFonts w:cs="Times New Roman"/>
          <w:i/>
          <w:sz w:val="20"/>
          <w:szCs w:val="20"/>
        </w:rPr>
        <w:t>14</w:t>
      </w:r>
      <w:r w:rsidR="007E36C6" w:rsidRPr="00BE1D1D">
        <w:rPr>
          <w:rFonts w:cs="Times New Roman"/>
          <w:i/>
          <w:sz w:val="20"/>
          <w:szCs w:val="20"/>
        </w:rPr>
        <w:t xml:space="preserve"> &amp;15</w:t>
      </w:r>
    </w:p>
    <w:p w:rsidR="007E36C6" w:rsidRDefault="00BE1D1D" w:rsidP="00F826AC">
      <w:pPr>
        <w:rPr>
          <w:rFonts w:cs="Times New Roman"/>
          <w:sz w:val="20"/>
          <w:szCs w:val="20"/>
        </w:rPr>
      </w:pPr>
      <w:r>
        <w:rPr>
          <w:rFonts w:cs="Times New Roman"/>
          <w:sz w:val="20"/>
          <w:szCs w:val="20"/>
        </w:rPr>
        <w:t>Correction</w:t>
      </w:r>
      <w:r w:rsidR="007E36C6" w:rsidRPr="006B723B">
        <w:rPr>
          <w:rFonts w:cs="Times New Roman"/>
          <w:sz w:val="20"/>
          <w:szCs w:val="20"/>
        </w:rPr>
        <w:t xml:space="preserve"> to numbering of paragraphs. </w:t>
      </w:r>
    </w:p>
    <w:p w:rsidR="00BE1D1D" w:rsidRPr="006B723B" w:rsidRDefault="00BE1D1D" w:rsidP="00F826AC">
      <w:pPr>
        <w:rPr>
          <w:rFonts w:cs="Times New Roman"/>
          <w:sz w:val="20"/>
          <w:szCs w:val="20"/>
        </w:rPr>
      </w:pPr>
      <w:r>
        <w:rPr>
          <w:rFonts w:cs="Times New Roman"/>
          <w:sz w:val="20"/>
          <w:szCs w:val="20"/>
        </w:rPr>
        <w:t>The group had no comment. Curt will incorporate these changes.</w:t>
      </w:r>
    </w:p>
    <w:p w:rsidR="00EE6F33" w:rsidRPr="00EE6F33" w:rsidRDefault="008A2509" w:rsidP="00F826AC">
      <w:pPr>
        <w:rPr>
          <w:rFonts w:cs="Times New Roman"/>
          <w:i/>
          <w:sz w:val="20"/>
          <w:szCs w:val="20"/>
        </w:rPr>
      </w:pPr>
      <w:r>
        <w:rPr>
          <w:rFonts w:cs="Times New Roman"/>
          <w:i/>
          <w:sz w:val="20"/>
          <w:szCs w:val="20"/>
        </w:rPr>
        <w:t>Distribution of revised draft</w:t>
      </w:r>
    </w:p>
    <w:p w:rsidR="008A2509" w:rsidRDefault="00107F37" w:rsidP="00F826AC">
      <w:pPr>
        <w:rPr>
          <w:rFonts w:cs="Times New Roman"/>
          <w:sz w:val="20"/>
          <w:szCs w:val="20"/>
        </w:rPr>
      </w:pPr>
      <w:r w:rsidRPr="006B723B">
        <w:rPr>
          <w:rFonts w:cs="Times New Roman"/>
          <w:sz w:val="20"/>
          <w:szCs w:val="20"/>
        </w:rPr>
        <w:t xml:space="preserve">Curt will </w:t>
      </w:r>
      <w:r w:rsidR="00EE6F33">
        <w:rPr>
          <w:rFonts w:cs="Times New Roman"/>
          <w:sz w:val="20"/>
          <w:szCs w:val="20"/>
        </w:rPr>
        <w:t>implement changes consistent with discussion on today’s call.</w:t>
      </w:r>
    </w:p>
    <w:p w:rsidR="008A2509" w:rsidRDefault="008A2509" w:rsidP="00F826AC">
      <w:pPr>
        <w:rPr>
          <w:rFonts w:cs="Times New Roman"/>
          <w:sz w:val="20"/>
          <w:szCs w:val="20"/>
        </w:rPr>
      </w:pPr>
      <w:r w:rsidRPr="008A2509">
        <w:rPr>
          <w:rFonts w:cs="Times New Roman"/>
          <w:b/>
          <w:sz w:val="20"/>
          <w:szCs w:val="20"/>
        </w:rPr>
        <w:t>ACTION ITEM</w:t>
      </w:r>
      <w:r>
        <w:rPr>
          <w:rFonts w:cs="Times New Roman"/>
          <w:sz w:val="20"/>
          <w:szCs w:val="20"/>
        </w:rPr>
        <w:t>: After some discussion, the group agreed to the following.</w:t>
      </w:r>
    </w:p>
    <w:p w:rsidR="008A2509" w:rsidRPr="008A2509" w:rsidRDefault="008A2509" w:rsidP="008A2509">
      <w:pPr>
        <w:pStyle w:val="ListParagraph"/>
        <w:numPr>
          <w:ilvl w:val="0"/>
          <w:numId w:val="1"/>
        </w:numPr>
        <w:rPr>
          <w:sz w:val="20"/>
          <w:szCs w:val="20"/>
        </w:rPr>
      </w:pPr>
      <w:r w:rsidRPr="008A2509">
        <w:rPr>
          <w:sz w:val="20"/>
          <w:szCs w:val="20"/>
        </w:rPr>
        <w:t xml:space="preserve">Once the subcommittee reaches consensus on the final edits agreed to on today’s call, </w:t>
      </w:r>
      <w:r>
        <w:rPr>
          <w:sz w:val="20"/>
          <w:szCs w:val="20"/>
        </w:rPr>
        <w:t xml:space="preserve">Curt will work with Jay and Tina to distribute </w:t>
      </w:r>
      <w:r w:rsidRPr="008A2509">
        <w:rPr>
          <w:sz w:val="20"/>
          <w:szCs w:val="20"/>
        </w:rPr>
        <w:t xml:space="preserve">the Protocol to the Regional Haze Planning Workgroup (especially the Consultation and Coordination subcommittee) and the Oil and Gas Workgroup. </w:t>
      </w:r>
    </w:p>
    <w:p w:rsidR="008A2509" w:rsidRPr="008A2509" w:rsidRDefault="008A2509" w:rsidP="008A2509">
      <w:pPr>
        <w:pStyle w:val="ListParagraph"/>
        <w:numPr>
          <w:ilvl w:val="0"/>
          <w:numId w:val="1"/>
        </w:numPr>
        <w:rPr>
          <w:sz w:val="20"/>
          <w:szCs w:val="20"/>
        </w:rPr>
      </w:pPr>
      <w:r w:rsidRPr="008A2509">
        <w:rPr>
          <w:sz w:val="20"/>
          <w:szCs w:val="20"/>
        </w:rPr>
        <w:t>The draft will be distributed in both a “clean” version (</w:t>
      </w:r>
      <w:r>
        <w:rPr>
          <w:sz w:val="20"/>
          <w:szCs w:val="20"/>
        </w:rPr>
        <w:t xml:space="preserve">all </w:t>
      </w:r>
      <w:r w:rsidRPr="008A2509">
        <w:rPr>
          <w:sz w:val="20"/>
          <w:szCs w:val="20"/>
        </w:rPr>
        <w:t>changes accepted in MS Word) and an “edits still visible” version (</w:t>
      </w:r>
      <w:r>
        <w:rPr>
          <w:sz w:val="20"/>
          <w:szCs w:val="20"/>
        </w:rPr>
        <w:t>changes still visible from version that Curt emailed to Control Measures Subcommittee on January 16, 2019, as modified by further edits discussed in January 23, 2019 subcommittee call</w:t>
      </w:r>
      <w:r w:rsidRPr="008A2509">
        <w:rPr>
          <w:sz w:val="20"/>
          <w:szCs w:val="20"/>
        </w:rPr>
        <w:t>).</w:t>
      </w:r>
    </w:p>
    <w:p w:rsidR="001738B7" w:rsidRDefault="008A2509" w:rsidP="008A2509">
      <w:pPr>
        <w:pStyle w:val="ListParagraph"/>
        <w:numPr>
          <w:ilvl w:val="0"/>
          <w:numId w:val="1"/>
        </w:numPr>
        <w:rPr>
          <w:sz w:val="20"/>
          <w:szCs w:val="20"/>
        </w:rPr>
      </w:pPr>
      <w:r w:rsidRPr="008A2509">
        <w:rPr>
          <w:sz w:val="20"/>
          <w:szCs w:val="20"/>
        </w:rPr>
        <w:t>The distribution of the “edits still visible” version will allow for comments by Federal Land Managers (FLMs) once they return to work and are again available to participate in WRAP Regional Haze planning.</w:t>
      </w:r>
    </w:p>
    <w:p w:rsidR="008A2509" w:rsidRPr="008A2509" w:rsidRDefault="001738B7" w:rsidP="008A2509">
      <w:pPr>
        <w:pStyle w:val="ListParagraph"/>
        <w:numPr>
          <w:ilvl w:val="0"/>
          <w:numId w:val="1"/>
        </w:numPr>
        <w:rPr>
          <w:sz w:val="20"/>
          <w:szCs w:val="20"/>
        </w:rPr>
      </w:pPr>
      <w:r>
        <w:rPr>
          <w:sz w:val="20"/>
          <w:szCs w:val="20"/>
        </w:rPr>
        <w:t xml:space="preserve">Distribution of a “clean” version will reflect the subcommittee’s aspiration that the draft Protocol is nearing finalization. </w:t>
      </w:r>
      <w:r w:rsidR="008A2509" w:rsidRPr="008A2509">
        <w:rPr>
          <w:sz w:val="20"/>
          <w:szCs w:val="20"/>
        </w:rPr>
        <w:t xml:space="preserve"> </w:t>
      </w:r>
    </w:p>
    <w:p w:rsidR="006C5615" w:rsidRDefault="006C5615" w:rsidP="00F826AC">
      <w:pPr>
        <w:rPr>
          <w:rFonts w:cs="Times New Roman"/>
          <w:sz w:val="20"/>
          <w:szCs w:val="20"/>
        </w:rPr>
      </w:pPr>
    </w:p>
    <w:p w:rsidR="006C5615" w:rsidRPr="006C5615" w:rsidRDefault="006C5615" w:rsidP="00F826AC">
      <w:pPr>
        <w:rPr>
          <w:rFonts w:cs="Times New Roman"/>
          <w:i/>
          <w:sz w:val="20"/>
          <w:szCs w:val="20"/>
        </w:rPr>
      </w:pPr>
      <w:r w:rsidRPr="006C5615">
        <w:rPr>
          <w:rFonts w:cs="Times New Roman"/>
          <w:i/>
          <w:sz w:val="20"/>
          <w:szCs w:val="20"/>
        </w:rPr>
        <w:t>Availability of WEP analysis</w:t>
      </w:r>
    </w:p>
    <w:p w:rsidR="00F92F2C" w:rsidRPr="006B723B" w:rsidRDefault="006C5615" w:rsidP="00F826AC">
      <w:pPr>
        <w:rPr>
          <w:rFonts w:cs="Times New Roman"/>
          <w:sz w:val="20"/>
          <w:szCs w:val="20"/>
        </w:rPr>
      </w:pPr>
      <w:r>
        <w:rPr>
          <w:rFonts w:cs="Times New Roman"/>
          <w:sz w:val="20"/>
          <w:szCs w:val="20"/>
        </w:rPr>
        <w:t xml:space="preserve">Craig asked for an update on when the results of WEP modeling might be available. </w:t>
      </w:r>
    </w:p>
    <w:p w:rsidR="00B06D2A" w:rsidRPr="006B723B" w:rsidRDefault="00AB285D" w:rsidP="00F826AC">
      <w:pPr>
        <w:rPr>
          <w:rFonts w:cs="Times New Roman"/>
          <w:sz w:val="20"/>
          <w:szCs w:val="20"/>
        </w:rPr>
      </w:pPr>
      <w:r w:rsidRPr="006B723B">
        <w:rPr>
          <w:rFonts w:cs="Times New Roman"/>
          <w:sz w:val="20"/>
          <w:szCs w:val="20"/>
        </w:rPr>
        <w:t>Tom</w:t>
      </w:r>
      <w:r w:rsidR="006C5615">
        <w:rPr>
          <w:rFonts w:cs="Times New Roman"/>
          <w:sz w:val="20"/>
          <w:szCs w:val="20"/>
        </w:rPr>
        <w:t xml:space="preserve"> stated that completion of the modeling </w:t>
      </w:r>
      <w:r w:rsidR="00B06D2A" w:rsidRPr="006B723B">
        <w:rPr>
          <w:rFonts w:cs="Times New Roman"/>
          <w:sz w:val="20"/>
          <w:szCs w:val="20"/>
        </w:rPr>
        <w:t xml:space="preserve">will </w:t>
      </w:r>
      <w:r w:rsidR="006C5615">
        <w:rPr>
          <w:rFonts w:cs="Times New Roman"/>
          <w:sz w:val="20"/>
          <w:szCs w:val="20"/>
        </w:rPr>
        <w:t xml:space="preserve">depend on availability of a projected </w:t>
      </w:r>
      <w:r w:rsidR="00B06D2A" w:rsidRPr="006B723B">
        <w:rPr>
          <w:rFonts w:cs="Times New Roman"/>
          <w:sz w:val="20"/>
          <w:szCs w:val="20"/>
        </w:rPr>
        <w:t xml:space="preserve">2028 </w:t>
      </w:r>
      <w:r w:rsidR="006C5615">
        <w:rPr>
          <w:rFonts w:cs="Times New Roman"/>
          <w:sz w:val="20"/>
          <w:szCs w:val="20"/>
        </w:rPr>
        <w:t xml:space="preserve">emissions inventory reflecting rules </w:t>
      </w:r>
      <w:r w:rsidR="001D65BA">
        <w:rPr>
          <w:rFonts w:cs="Times New Roman"/>
          <w:sz w:val="20"/>
          <w:szCs w:val="20"/>
        </w:rPr>
        <w:t xml:space="preserve">on the </w:t>
      </w:r>
      <w:r w:rsidR="006C5615">
        <w:rPr>
          <w:rFonts w:cs="Times New Roman"/>
          <w:sz w:val="20"/>
          <w:szCs w:val="20"/>
        </w:rPr>
        <w:t xml:space="preserve">books. That </w:t>
      </w:r>
      <w:r w:rsidR="001D65BA">
        <w:rPr>
          <w:rFonts w:cs="Times New Roman"/>
          <w:sz w:val="20"/>
          <w:szCs w:val="20"/>
        </w:rPr>
        <w:t>projected inventory</w:t>
      </w:r>
      <w:r w:rsidR="006C5615">
        <w:rPr>
          <w:rFonts w:cs="Times New Roman"/>
          <w:sz w:val="20"/>
          <w:szCs w:val="20"/>
        </w:rPr>
        <w:t xml:space="preserve"> will serve as input for t</w:t>
      </w:r>
      <w:r w:rsidR="00007331">
        <w:rPr>
          <w:rFonts w:cs="Times New Roman"/>
          <w:sz w:val="20"/>
          <w:szCs w:val="20"/>
        </w:rPr>
        <w:t>he WEP modeling and producing the inventory</w:t>
      </w:r>
      <w:r w:rsidR="006C5615">
        <w:rPr>
          <w:rFonts w:cs="Times New Roman"/>
          <w:sz w:val="20"/>
          <w:szCs w:val="20"/>
        </w:rPr>
        <w:t xml:space="preserve"> will take a lot of work. Tom did not have an update on when the 2028 projected emissions </w:t>
      </w:r>
      <w:r w:rsidR="00B06D2A" w:rsidRPr="006B723B">
        <w:rPr>
          <w:rFonts w:cs="Times New Roman"/>
          <w:sz w:val="20"/>
          <w:szCs w:val="20"/>
        </w:rPr>
        <w:t xml:space="preserve">will be done. </w:t>
      </w:r>
      <w:r w:rsidR="006C5615">
        <w:rPr>
          <w:rFonts w:cs="Times New Roman"/>
          <w:sz w:val="20"/>
          <w:szCs w:val="20"/>
        </w:rPr>
        <w:t>Obtaining them will require agreement between states and the affected source categories. For example, a workshop on EGU emission projections is scheduled for March 12, 2019, with the goal of obtaining consensus of both states and electric utilities on EGU projections. The 2028 meteorology has been completed, Tom noted.</w:t>
      </w:r>
      <w:r w:rsidR="00245608" w:rsidRPr="006B723B">
        <w:rPr>
          <w:rFonts w:cs="Times New Roman"/>
          <w:sz w:val="20"/>
          <w:szCs w:val="20"/>
        </w:rPr>
        <w:t xml:space="preserve"> </w:t>
      </w:r>
    </w:p>
    <w:p w:rsidR="00245608" w:rsidRPr="006B723B" w:rsidRDefault="006C5615" w:rsidP="00F826AC">
      <w:pPr>
        <w:rPr>
          <w:rFonts w:cs="Times New Roman"/>
          <w:sz w:val="20"/>
          <w:szCs w:val="20"/>
        </w:rPr>
      </w:pPr>
      <w:r>
        <w:rPr>
          <w:rFonts w:cs="Times New Roman"/>
          <w:sz w:val="20"/>
          <w:szCs w:val="20"/>
        </w:rPr>
        <w:t xml:space="preserve">Craig asked </w:t>
      </w:r>
      <w:r w:rsidR="00245608" w:rsidRPr="006B723B">
        <w:rPr>
          <w:rFonts w:cs="Times New Roman"/>
          <w:sz w:val="20"/>
          <w:szCs w:val="20"/>
        </w:rPr>
        <w:t xml:space="preserve">how long </w:t>
      </w:r>
      <w:r>
        <w:rPr>
          <w:rFonts w:cs="Times New Roman"/>
          <w:sz w:val="20"/>
          <w:szCs w:val="20"/>
        </w:rPr>
        <w:t>the actual</w:t>
      </w:r>
      <w:r w:rsidR="00245608" w:rsidRPr="006B723B">
        <w:rPr>
          <w:rFonts w:cs="Times New Roman"/>
          <w:sz w:val="20"/>
          <w:szCs w:val="20"/>
        </w:rPr>
        <w:t xml:space="preserve"> WEP modeli</w:t>
      </w:r>
      <w:r w:rsidR="00AB285D" w:rsidRPr="006B723B">
        <w:rPr>
          <w:rFonts w:cs="Times New Roman"/>
          <w:sz w:val="20"/>
          <w:szCs w:val="20"/>
        </w:rPr>
        <w:t>ng</w:t>
      </w:r>
      <w:r>
        <w:rPr>
          <w:rFonts w:cs="Times New Roman"/>
          <w:sz w:val="20"/>
          <w:szCs w:val="20"/>
        </w:rPr>
        <w:t xml:space="preserve"> will</w:t>
      </w:r>
      <w:r w:rsidR="00AB285D" w:rsidRPr="006B723B">
        <w:rPr>
          <w:rFonts w:cs="Times New Roman"/>
          <w:sz w:val="20"/>
          <w:szCs w:val="20"/>
        </w:rPr>
        <w:t xml:space="preserve"> take </w:t>
      </w:r>
      <w:r>
        <w:rPr>
          <w:rFonts w:cs="Times New Roman"/>
          <w:sz w:val="20"/>
          <w:szCs w:val="20"/>
        </w:rPr>
        <w:t>once it’s started.</w:t>
      </w:r>
    </w:p>
    <w:p w:rsidR="00AB285D" w:rsidRDefault="00AB285D" w:rsidP="00F826AC">
      <w:pPr>
        <w:rPr>
          <w:rFonts w:cs="Times New Roman"/>
          <w:sz w:val="20"/>
          <w:szCs w:val="20"/>
        </w:rPr>
      </w:pPr>
      <w:r w:rsidRPr="006B723B">
        <w:rPr>
          <w:rFonts w:cs="Times New Roman"/>
          <w:sz w:val="20"/>
          <w:szCs w:val="20"/>
        </w:rPr>
        <w:lastRenderedPageBreak/>
        <w:t>Tom</w:t>
      </w:r>
      <w:r w:rsidR="006C5615">
        <w:rPr>
          <w:rFonts w:cs="Times New Roman"/>
          <w:sz w:val="20"/>
          <w:szCs w:val="20"/>
        </w:rPr>
        <w:t xml:space="preserve"> stated that doing the WEP modeling will </w:t>
      </w:r>
      <w:r w:rsidRPr="006B723B">
        <w:rPr>
          <w:rFonts w:cs="Times New Roman"/>
          <w:sz w:val="20"/>
          <w:szCs w:val="20"/>
        </w:rPr>
        <w:t>not</w:t>
      </w:r>
      <w:r w:rsidR="006C5615">
        <w:rPr>
          <w:rFonts w:cs="Times New Roman"/>
          <w:sz w:val="20"/>
          <w:szCs w:val="20"/>
        </w:rPr>
        <w:t xml:space="preserve"> be</w:t>
      </w:r>
      <w:r w:rsidRPr="006B723B">
        <w:rPr>
          <w:rFonts w:cs="Times New Roman"/>
          <w:sz w:val="20"/>
          <w:szCs w:val="20"/>
        </w:rPr>
        <w:t xml:space="preserve"> </w:t>
      </w:r>
      <w:r w:rsidR="006C5615">
        <w:rPr>
          <w:rFonts w:cs="Times New Roman"/>
          <w:sz w:val="20"/>
          <w:szCs w:val="20"/>
        </w:rPr>
        <w:t>“</w:t>
      </w:r>
      <w:r w:rsidRPr="006B723B">
        <w:rPr>
          <w:rFonts w:cs="Times New Roman"/>
          <w:sz w:val="20"/>
          <w:szCs w:val="20"/>
        </w:rPr>
        <w:t>an intense effort,</w:t>
      </w:r>
      <w:r w:rsidR="006C5615">
        <w:rPr>
          <w:rFonts w:cs="Times New Roman"/>
          <w:sz w:val="20"/>
          <w:szCs w:val="20"/>
        </w:rPr>
        <w:t>” since it will involve</w:t>
      </w:r>
      <w:r w:rsidRPr="006B723B">
        <w:rPr>
          <w:rFonts w:cs="Times New Roman"/>
          <w:sz w:val="20"/>
          <w:szCs w:val="20"/>
        </w:rPr>
        <w:t xml:space="preserve"> no atmospheric chemistry</w:t>
      </w:r>
      <w:r w:rsidR="006C5615">
        <w:rPr>
          <w:rFonts w:cs="Times New Roman"/>
          <w:sz w:val="20"/>
          <w:szCs w:val="20"/>
        </w:rPr>
        <w:t xml:space="preserve"> and</w:t>
      </w:r>
      <w:r w:rsidRPr="006B723B">
        <w:rPr>
          <w:rFonts w:cs="Times New Roman"/>
          <w:sz w:val="20"/>
          <w:szCs w:val="20"/>
        </w:rPr>
        <w:t>, no complex manipulation of meteorology</w:t>
      </w:r>
      <w:r w:rsidR="006C5615">
        <w:rPr>
          <w:rFonts w:cs="Times New Roman"/>
          <w:sz w:val="20"/>
          <w:szCs w:val="20"/>
        </w:rPr>
        <w:t xml:space="preserve"> data</w:t>
      </w:r>
      <w:r w:rsidRPr="006B723B">
        <w:rPr>
          <w:rFonts w:cs="Times New Roman"/>
          <w:sz w:val="20"/>
          <w:szCs w:val="20"/>
        </w:rPr>
        <w:t xml:space="preserve">. </w:t>
      </w:r>
      <w:r w:rsidR="006C5615">
        <w:rPr>
          <w:rFonts w:cs="Times New Roman"/>
          <w:sz w:val="20"/>
          <w:szCs w:val="20"/>
        </w:rPr>
        <w:t>The WEP modeling will</w:t>
      </w:r>
      <w:r w:rsidRPr="006B723B">
        <w:rPr>
          <w:rFonts w:cs="Times New Roman"/>
          <w:sz w:val="20"/>
          <w:szCs w:val="20"/>
        </w:rPr>
        <w:t xml:space="preserve"> take maybe a month or two to get </w:t>
      </w:r>
      <w:r w:rsidR="006C5615">
        <w:rPr>
          <w:rFonts w:cs="Times New Roman"/>
          <w:sz w:val="20"/>
          <w:szCs w:val="20"/>
        </w:rPr>
        <w:t xml:space="preserve">a </w:t>
      </w:r>
      <w:r w:rsidRPr="006B723B">
        <w:rPr>
          <w:rFonts w:cs="Times New Roman"/>
          <w:sz w:val="20"/>
          <w:szCs w:val="20"/>
        </w:rPr>
        <w:t>fairly complete draft of</w:t>
      </w:r>
      <w:r w:rsidR="006C5615">
        <w:rPr>
          <w:rFonts w:cs="Times New Roman"/>
          <w:sz w:val="20"/>
          <w:szCs w:val="20"/>
        </w:rPr>
        <w:t xml:space="preserve"> the WEP</w:t>
      </w:r>
      <w:r w:rsidRPr="006B723B">
        <w:rPr>
          <w:rFonts w:cs="Times New Roman"/>
          <w:sz w:val="20"/>
          <w:szCs w:val="20"/>
        </w:rPr>
        <w:t xml:space="preserve"> maps. </w:t>
      </w:r>
      <w:r w:rsidR="006C5615">
        <w:rPr>
          <w:rFonts w:cs="Times New Roman"/>
          <w:sz w:val="20"/>
          <w:szCs w:val="20"/>
        </w:rPr>
        <w:t>These maps will allow a planner</w:t>
      </w:r>
      <w:r w:rsidRPr="006B723B">
        <w:rPr>
          <w:rFonts w:cs="Times New Roman"/>
          <w:sz w:val="20"/>
          <w:szCs w:val="20"/>
        </w:rPr>
        <w:t xml:space="preserve"> to select </w:t>
      </w:r>
      <w:r w:rsidR="006C5615">
        <w:rPr>
          <w:rFonts w:cs="Times New Roman"/>
          <w:sz w:val="20"/>
          <w:szCs w:val="20"/>
        </w:rPr>
        <w:t xml:space="preserve">a </w:t>
      </w:r>
      <w:r w:rsidRPr="006B723B">
        <w:rPr>
          <w:rFonts w:cs="Times New Roman"/>
          <w:sz w:val="20"/>
          <w:szCs w:val="20"/>
        </w:rPr>
        <w:t xml:space="preserve">C1A and get its </w:t>
      </w:r>
      <w:r w:rsidR="006C5615">
        <w:rPr>
          <w:rFonts w:cs="Times New Roman"/>
          <w:sz w:val="20"/>
          <w:szCs w:val="20"/>
        </w:rPr>
        <w:t xml:space="preserve">corresponding </w:t>
      </w:r>
      <w:r w:rsidRPr="006B723B">
        <w:rPr>
          <w:rFonts w:cs="Times New Roman"/>
          <w:sz w:val="20"/>
          <w:szCs w:val="20"/>
        </w:rPr>
        <w:t xml:space="preserve">WEP graphics. </w:t>
      </w:r>
    </w:p>
    <w:p w:rsidR="00AB2EB1" w:rsidRPr="00AB2EB1" w:rsidRDefault="00AB2EB1" w:rsidP="00F826AC">
      <w:pPr>
        <w:rPr>
          <w:rFonts w:cs="Times New Roman"/>
          <w:i/>
          <w:sz w:val="20"/>
          <w:szCs w:val="20"/>
        </w:rPr>
      </w:pPr>
      <w:r w:rsidRPr="00AB2EB1">
        <w:rPr>
          <w:rFonts w:cs="Times New Roman"/>
          <w:i/>
          <w:sz w:val="20"/>
          <w:szCs w:val="20"/>
        </w:rPr>
        <w:t>Fugitive emissions</w:t>
      </w:r>
    </w:p>
    <w:p w:rsidR="00D335F4" w:rsidRDefault="001662A7" w:rsidP="00F826AC">
      <w:pPr>
        <w:rPr>
          <w:rFonts w:cs="Times New Roman"/>
          <w:sz w:val="20"/>
          <w:szCs w:val="20"/>
        </w:rPr>
      </w:pPr>
      <w:r>
        <w:rPr>
          <w:rFonts w:cs="Times New Roman"/>
          <w:sz w:val="20"/>
          <w:szCs w:val="20"/>
        </w:rPr>
        <w:t xml:space="preserve">Curt said that </w:t>
      </w:r>
      <w:r w:rsidR="00AB285D" w:rsidRPr="006B723B">
        <w:rPr>
          <w:rFonts w:cs="Times New Roman"/>
          <w:sz w:val="20"/>
          <w:szCs w:val="20"/>
        </w:rPr>
        <w:t xml:space="preserve">one state </w:t>
      </w:r>
      <w:r>
        <w:rPr>
          <w:rFonts w:cs="Times New Roman"/>
          <w:sz w:val="20"/>
          <w:szCs w:val="20"/>
        </w:rPr>
        <w:t xml:space="preserve">has </w:t>
      </w:r>
      <w:r w:rsidR="00AB285D" w:rsidRPr="006B723B">
        <w:rPr>
          <w:rFonts w:cs="Times New Roman"/>
          <w:sz w:val="20"/>
          <w:szCs w:val="20"/>
        </w:rPr>
        <w:t xml:space="preserve">asked </w:t>
      </w:r>
      <w:r>
        <w:rPr>
          <w:rFonts w:cs="Times New Roman"/>
          <w:sz w:val="20"/>
          <w:szCs w:val="20"/>
        </w:rPr>
        <w:t xml:space="preserve">him </w:t>
      </w:r>
      <w:r w:rsidR="00AB285D" w:rsidRPr="006B723B">
        <w:rPr>
          <w:rFonts w:cs="Times New Roman"/>
          <w:sz w:val="20"/>
          <w:szCs w:val="20"/>
        </w:rPr>
        <w:t xml:space="preserve">about fugitive emissions. </w:t>
      </w:r>
      <w:r w:rsidR="001737FF">
        <w:rPr>
          <w:rFonts w:cs="Times New Roman"/>
          <w:sz w:val="20"/>
          <w:szCs w:val="20"/>
        </w:rPr>
        <w:t xml:space="preserve">The </w:t>
      </w:r>
      <w:r w:rsidR="00AB285D" w:rsidRPr="006B723B">
        <w:rPr>
          <w:rFonts w:cs="Times New Roman"/>
          <w:sz w:val="20"/>
          <w:szCs w:val="20"/>
        </w:rPr>
        <w:t>Protocol</w:t>
      </w:r>
      <w:r w:rsidR="001737FF">
        <w:rPr>
          <w:rFonts w:cs="Times New Roman"/>
          <w:sz w:val="20"/>
          <w:szCs w:val="20"/>
        </w:rPr>
        <w:t>, he commented,</w:t>
      </w:r>
      <w:r w:rsidR="00AB285D" w:rsidRPr="006B723B">
        <w:rPr>
          <w:rFonts w:cs="Times New Roman"/>
          <w:sz w:val="20"/>
          <w:szCs w:val="20"/>
        </w:rPr>
        <w:t xml:space="preserve"> doesn’t get into this </w:t>
      </w:r>
      <w:r w:rsidR="001737FF">
        <w:rPr>
          <w:rFonts w:cs="Times New Roman"/>
          <w:sz w:val="20"/>
          <w:szCs w:val="20"/>
        </w:rPr>
        <w:t xml:space="preserve">topic </w:t>
      </w:r>
      <w:r w:rsidR="00AB285D" w:rsidRPr="006B723B">
        <w:rPr>
          <w:rFonts w:cs="Times New Roman"/>
          <w:sz w:val="20"/>
          <w:szCs w:val="20"/>
        </w:rPr>
        <w:t xml:space="preserve">because </w:t>
      </w:r>
      <w:r w:rsidR="001737FF">
        <w:rPr>
          <w:rFonts w:cs="Times New Roman"/>
          <w:sz w:val="20"/>
          <w:szCs w:val="20"/>
        </w:rPr>
        <w:t xml:space="preserve">each state might handle </w:t>
      </w:r>
      <w:r w:rsidR="00571641">
        <w:rPr>
          <w:rFonts w:cs="Times New Roman"/>
          <w:sz w:val="20"/>
          <w:szCs w:val="20"/>
        </w:rPr>
        <w:t>such emissions a little differently as part of its</w:t>
      </w:r>
      <w:r w:rsidR="001737FF">
        <w:rPr>
          <w:rFonts w:cs="Times New Roman"/>
          <w:sz w:val="20"/>
          <w:szCs w:val="20"/>
        </w:rPr>
        <w:t xml:space="preserve"> emissions inventory</w:t>
      </w:r>
      <w:r w:rsidR="00571641">
        <w:rPr>
          <w:rFonts w:cs="Times New Roman"/>
          <w:sz w:val="20"/>
          <w:szCs w:val="20"/>
        </w:rPr>
        <w:t>. For example, Colorado’s 2014 National Emissions Inventory</w:t>
      </w:r>
      <w:r w:rsidR="00AB285D" w:rsidRPr="006B723B">
        <w:rPr>
          <w:rFonts w:cs="Times New Roman"/>
          <w:sz w:val="20"/>
          <w:szCs w:val="20"/>
        </w:rPr>
        <w:t xml:space="preserve"> gene</w:t>
      </w:r>
      <w:r w:rsidR="00571641">
        <w:rPr>
          <w:rFonts w:cs="Times New Roman"/>
          <w:sz w:val="20"/>
          <w:szCs w:val="20"/>
        </w:rPr>
        <w:t xml:space="preserve">rally includes actual emissions, </w:t>
      </w:r>
      <w:r w:rsidR="00AB285D" w:rsidRPr="006B723B">
        <w:rPr>
          <w:rFonts w:cs="Times New Roman"/>
          <w:sz w:val="20"/>
          <w:szCs w:val="20"/>
        </w:rPr>
        <w:t xml:space="preserve">which may account for </w:t>
      </w:r>
      <w:r w:rsidR="00571641">
        <w:rPr>
          <w:rFonts w:cs="Times New Roman"/>
          <w:sz w:val="20"/>
          <w:szCs w:val="20"/>
        </w:rPr>
        <w:t>fugitive emissions. O</w:t>
      </w:r>
      <w:r w:rsidR="00AB285D" w:rsidRPr="006B723B">
        <w:rPr>
          <w:rFonts w:cs="Times New Roman"/>
          <w:sz w:val="20"/>
          <w:szCs w:val="20"/>
        </w:rPr>
        <w:t xml:space="preserve">ther states may </w:t>
      </w:r>
      <w:r w:rsidR="00571641">
        <w:rPr>
          <w:rFonts w:cs="Times New Roman"/>
          <w:sz w:val="20"/>
          <w:szCs w:val="20"/>
        </w:rPr>
        <w:t>take a different approach.</w:t>
      </w:r>
      <w:r w:rsidR="00AB285D" w:rsidRPr="006B723B">
        <w:rPr>
          <w:rFonts w:cs="Times New Roman"/>
          <w:sz w:val="20"/>
          <w:szCs w:val="20"/>
        </w:rPr>
        <w:t xml:space="preserve"> </w:t>
      </w:r>
    </w:p>
    <w:p w:rsidR="00AB285D" w:rsidRPr="006B723B" w:rsidRDefault="00AB285D" w:rsidP="00F826AC">
      <w:pPr>
        <w:rPr>
          <w:rFonts w:cs="Times New Roman"/>
          <w:sz w:val="20"/>
          <w:szCs w:val="20"/>
        </w:rPr>
      </w:pPr>
      <w:r w:rsidRPr="006B723B">
        <w:rPr>
          <w:rFonts w:cs="Times New Roman"/>
          <w:sz w:val="20"/>
          <w:szCs w:val="20"/>
        </w:rPr>
        <w:t xml:space="preserve">FLMs have said they would like </w:t>
      </w:r>
      <w:r w:rsidR="00D335F4">
        <w:rPr>
          <w:rFonts w:cs="Times New Roman"/>
          <w:sz w:val="20"/>
          <w:szCs w:val="20"/>
        </w:rPr>
        <w:t xml:space="preserve">for Regional Haze planning to include </w:t>
      </w:r>
      <w:r w:rsidRPr="006B723B">
        <w:rPr>
          <w:rFonts w:cs="Times New Roman"/>
          <w:sz w:val="20"/>
          <w:szCs w:val="20"/>
        </w:rPr>
        <w:t xml:space="preserve">an assessment of possible </w:t>
      </w:r>
      <w:r w:rsidR="00D335F4">
        <w:rPr>
          <w:rFonts w:cs="Times New Roman"/>
          <w:sz w:val="20"/>
          <w:szCs w:val="20"/>
        </w:rPr>
        <w:t>control measures for fugitive emissions, such as those from</w:t>
      </w:r>
      <w:r w:rsidRPr="006B723B">
        <w:rPr>
          <w:rFonts w:cs="Times New Roman"/>
          <w:sz w:val="20"/>
          <w:szCs w:val="20"/>
        </w:rPr>
        <w:t xml:space="preserve"> road dust and blasting at mines. Such controls may turn out not to be feasible, </w:t>
      </w:r>
      <w:r w:rsidR="00D335F4">
        <w:rPr>
          <w:rFonts w:cs="Times New Roman"/>
          <w:sz w:val="20"/>
          <w:szCs w:val="20"/>
        </w:rPr>
        <w:t xml:space="preserve">Curt stated, </w:t>
      </w:r>
      <w:r w:rsidRPr="006B723B">
        <w:rPr>
          <w:rFonts w:cs="Times New Roman"/>
          <w:sz w:val="20"/>
          <w:szCs w:val="20"/>
        </w:rPr>
        <w:t xml:space="preserve">but </w:t>
      </w:r>
      <w:r w:rsidR="00D335F4">
        <w:rPr>
          <w:rFonts w:cs="Times New Roman"/>
          <w:sz w:val="20"/>
          <w:szCs w:val="20"/>
        </w:rPr>
        <w:t xml:space="preserve">FLMs have said they’d like WRAP </w:t>
      </w:r>
      <w:r w:rsidRPr="006B723B">
        <w:rPr>
          <w:rFonts w:cs="Times New Roman"/>
          <w:sz w:val="20"/>
          <w:szCs w:val="20"/>
        </w:rPr>
        <w:t xml:space="preserve">to at least look at such controls. </w:t>
      </w:r>
      <w:r w:rsidR="004D03E2" w:rsidRPr="006B723B">
        <w:rPr>
          <w:rFonts w:cs="Times New Roman"/>
          <w:sz w:val="20"/>
          <w:szCs w:val="20"/>
        </w:rPr>
        <w:t>States should keep this in mind, esp</w:t>
      </w:r>
      <w:r w:rsidR="00D335F4">
        <w:rPr>
          <w:rFonts w:cs="Times New Roman"/>
          <w:sz w:val="20"/>
          <w:szCs w:val="20"/>
        </w:rPr>
        <w:t>ecially</w:t>
      </w:r>
      <w:r w:rsidR="004D03E2" w:rsidRPr="006B723B">
        <w:rPr>
          <w:rFonts w:cs="Times New Roman"/>
          <w:sz w:val="20"/>
          <w:szCs w:val="20"/>
        </w:rPr>
        <w:t xml:space="preserve"> re</w:t>
      </w:r>
      <w:r w:rsidR="00D335F4">
        <w:rPr>
          <w:rFonts w:cs="Times New Roman"/>
          <w:sz w:val="20"/>
          <w:szCs w:val="20"/>
        </w:rPr>
        <w:t>garding</w:t>
      </w:r>
      <w:r w:rsidR="004D03E2" w:rsidRPr="006B723B">
        <w:rPr>
          <w:rFonts w:cs="Times New Roman"/>
          <w:sz w:val="20"/>
          <w:szCs w:val="20"/>
        </w:rPr>
        <w:t xml:space="preserve"> sources unique to your state. </w:t>
      </w:r>
      <w:r w:rsidR="00D335F4">
        <w:rPr>
          <w:rFonts w:cs="Times New Roman"/>
          <w:sz w:val="20"/>
          <w:szCs w:val="20"/>
        </w:rPr>
        <w:t>Curt asked whether</w:t>
      </w:r>
      <w:r w:rsidR="004D03E2" w:rsidRPr="006B723B">
        <w:rPr>
          <w:rFonts w:cs="Times New Roman"/>
          <w:sz w:val="20"/>
          <w:szCs w:val="20"/>
        </w:rPr>
        <w:t xml:space="preserve"> anyone </w:t>
      </w:r>
      <w:r w:rsidR="00D335F4">
        <w:rPr>
          <w:rFonts w:cs="Times New Roman"/>
          <w:sz w:val="20"/>
          <w:szCs w:val="20"/>
        </w:rPr>
        <w:t>thought</w:t>
      </w:r>
      <w:r w:rsidR="004D03E2" w:rsidRPr="006B723B">
        <w:rPr>
          <w:rFonts w:cs="Times New Roman"/>
          <w:sz w:val="20"/>
          <w:szCs w:val="20"/>
        </w:rPr>
        <w:t xml:space="preserve"> </w:t>
      </w:r>
      <w:r w:rsidR="00D335F4">
        <w:rPr>
          <w:rFonts w:cs="Times New Roman"/>
          <w:sz w:val="20"/>
          <w:szCs w:val="20"/>
        </w:rPr>
        <w:t>the subcommittee should consider</w:t>
      </w:r>
      <w:r w:rsidR="004D03E2" w:rsidRPr="006B723B">
        <w:rPr>
          <w:rFonts w:cs="Times New Roman"/>
          <w:sz w:val="20"/>
          <w:szCs w:val="20"/>
        </w:rPr>
        <w:t xml:space="preserve"> </w:t>
      </w:r>
      <w:r w:rsidR="00D335F4">
        <w:rPr>
          <w:rFonts w:cs="Times New Roman"/>
          <w:sz w:val="20"/>
          <w:szCs w:val="20"/>
        </w:rPr>
        <w:t xml:space="preserve">addressing this topic </w:t>
      </w:r>
      <w:r w:rsidR="004D03E2" w:rsidRPr="006B723B">
        <w:rPr>
          <w:rFonts w:cs="Times New Roman"/>
          <w:sz w:val="20"/>
          <w:szCs w:val="20"/>
        </w:rPr>
        <w:t xml:space="preserve">more in </w:t>
      </w:r>
      <w:r w:rsidR="00D335F4">
        <w:rPr>
          <w:rFonts w:cs="Times New Roman"/>
          <w:sz w:val="20"/>
          <w:szCs w:val="20"/>
        </w:rPr>
        <w:t>the Protocol?</w:t>
      </w:r>
    </w:p>
    <w:p w:rsidR="004C1C05" w:rsidRDefault="00D335F4" w:rsidP="00F826AC">
      <w:pPr>
        <w:rPr>
          <w:rFonts w:cs="Times New Roman"/>
          <w:sz w:val="20"/>
          <w:szCs w:val="20"/>
        </w:rPr>
      </w:pPr>
      <w:r>
        <w:rPr>
          <w:rFonts w:cs="Times New Roman"/>
          <w:sz w:val="20"/>
          <w:szCs w:val="20"/>
        </w:rPr>
        <w:t xml:space="preserve">There was some subsequent discussion of what pollutants should be considered when addressing fugitive emissions – Curt said he had in mind mostly particulate matter. </w:t>
      </w:r>
    </w:p>
    <w:p w:rsidR="00D335F4" w:rsidRDefault="00D335F4" w:rsidP="00F826AC">
      <w:pPr>
        <w:rPr>
          <w:rFonts w:cs="Times New Roman"/>
          <w:sz w:val="20"/>
          <w:szCs w:val="20"/>
        </w:rPr>
      </w:pPr>
      <w:r>
        <w:rPr>
          <w:rFonts w:cs="Times New Roman"/>
          <w:sz w:val="20"/>
          <w:szCs w:val="20"/>
        </w:rPr>
        <w:t xml:space="preserve">He noted the difficulty of obtaining reliable estimates of actual fugitive emissions, which may differ from what appears in AP-42 estimates. For example, a permit might require spraying water to contain fugitive dust, but beyond a certain wind speed no one really knows what the actual emissions of dust are. </w:t>
      </w:r>
    </w:p>
    <w:p w:rsidR="00D335F4" w:rsidRDefault="00D335F4" w:rsidP="00F826AC">
      <w:pPr>
        <w:rPr>
          <w:rFonts w:cs="Times New Roman"/>
          <w:sz w:val="20"/>
          <w:szCs w:val="20"/>
        </w:rPr>
      </w:pPr>
      <w:r>
        <w:rPr>
          <w:rFonts w:cs="Times New Roman"/>
          <w:sz w:val="20"/>
          <w:szCs w:val="20"/>
        </w:rPr>
        <w:t xml:space="preserve">Curt ended by reiterating that states should at least be aware of fugitive emissions as a factor to be considered in factor analyses, even if the practical reality ends up being that no realistic control measures are available in the end. </w:t>
      </w:r>
    </w:p>
    <w:p w:rsidR="000C70BE" w:rsidRDefault="000C70BE" w:rsidP="00F826AC">
      <w:pPr>
        <w:rPr>
          <w:rFonts w:cs="Times New Roman"/>
          <w:sz w:val="20"/>
          <w:szCs w:val="20"/>
        </w:rPr>
      </w:pPr>
    </w:p>
    <w:p w:rsidR="00F826AC" w:rsidRPr="006B723B" w:rsidRDefault="00F826AC" w:rsidP="00F826AC">
      <w:pPr>
        <w:rPr>
          <w:rFonts w:cs="Times New Roman"/>
          <w:b/>
          <w:sz w:val="20"/>
          <w:szCs w:val="20"/>
        </w:rPr>
      </w:pPr>
      <w:r w:rsidRPr="006B723B">
        <w:rPr>
          <w:rFonts w:cs="Times New Roman"/>
          <w:b/>
          <w:sz w:val="20"/>
          <w:szCs w:val="20"/>
        </w:rPr>
        <w:t>4. Any follow-up discussion on Ramboll Q/D call held on 1/10?</w:t>
      </w:r>
    </w:p>
    <w:p w:rsidR="00F826AC" w:rsidRDefault="00AB3C2D" w:rsidP="00F826AC">
      <w:pPr>
        <w:rPr>
          <w:rFonts w:cs="Times New Roman"/>
          <w:sz w:val="20"/>
          <w:szCs w:val="20"/>
        </w:rPr>
      </w:pPr>
      <w:r>
        <w:rPr>
          <w:rFonts w:cs="Times New Roman"/>
          <w:sz w:val="20"/>
          <w:szCs w:val="20"/>
        </w:rPr>
        <w:t xml:space="preserve">Curt asked if the group had any further comments on the January 10 call that discussed the WRAP contract with Ramboll for Q/d data and consideration of existing control measures at </w:t>
      </w:r>
      <w:r w:rsidR="007E053D">
        <w:rPr>
          <w:rFonts w:cs="Times New Roman"/>
          <w:sz w:val="20"/>
          <w:szCs w:val="20"/>
        </w:rPr>
        <w:t>reasonable progress sources.</w:t>
      </w:r>
    </w:p>
    <w:p w:rsidR="007E053D" w:rsidRPr="007E053D" w:rsidRDefault="007E053D" w:rsidP="00F826AC">
      <w:pPr>
        <w:rPr>
          <w:rFonts w:cs="Times New Roman"/>
          <w:i/>
          <w:sz w:val="20"/>
          <w:szCs w:val="20"/>
        </w:rPr>
      </w:pPr>
      <w:r w:rsidRPr="007E053D">
        <w:rPr>
          <w:rFonts w:cs="Times New Roman"/>
          <w:i/>
          <w:sz w:val="20"/>
          <w:szCs w:val="20"/>
        </w:rPr>
        <w:t>Providing state Q/d data to Ramboll</w:t>
      </w:r>
    </w:p>
    <w:p w:rsidR="00AB3C2D" w:rsidRDefault="00AB3C2D" w:rsidP="00F826AC">
      <w:pPr>
        <w:rPr>
          <w:rFonts w:cs="Times New Roman"/>
          <w:sz w:val="20"/>
          <w:szCs w:val="20"/>
        </w:rPr>
      </w:pPr>
      <w:r>
        <w:rPr>
          <w:rFonts w:cs="Times New Roman"/>
          <w:sz w:val="20"/>
          <w:szCs w:val="20"/>
        </w:rPr>
        <w:t xml:space="preserve">There was an extended discussion of whether states should send their own Q/d calculations to Ramboll as part of that contractor’s work. Points made in the discussion included the following. </w:t>
      </w:r>
    </w:p>
    <w:p w:rsidR="00AB3C2D" w:rsidRDefault="00C16613" w:rsidP="00AB3C2D">
      <w:pPr>
        <w:pStyle w:val="ListParagraph"/>
        <w:numPr>
          <w:ilvl w:val="0"/>
          <w:numId w:val="5"/>
        </w:numPr>
        <w:rPr>
          <w:sz w:val="20"/>
          <w:szCs w:val="20"/>
        </w:rPr>
      </w:pPr>
      <w:r>
        <w:rPr>
          <w:sz w:val="20"/>
          <w:szCs w:val="20"/>
        </w:rPr>
        <w:t>If</w:t>
      </w:r>
      <w:r w:rsidR="00E70973">
        <w:rPr>
          <w:sz w:val="20"/>
          <w:szCs w:val="20"/>
        </w:rPr>
        <w:t xml:space="preserve"> s</w:t>
      </w:r>
      <w:r>
        <w:rPr>
          <w:sz w:val="20"/>
          <w:szCs w:val="20"/>
        </w:rPr>
        <w:t>tates that have done Q/d work</w:t>
      </w:r>
      <w:r w:rsidR="00E70973">
        <w:rPr>
          <w:sz w:val="20"/>
          <w:szCs w:val="20"/>
        </w:rPr>
        <w:t xml:space="preserve"> send the r</w:t>
      </w:r>
      <w:r>
        <w:rPr>
          <w:sz w:val="20"/>
          <w:szCs w:val="20"/>
        </w:rPr>
        <w:t>esults of that work to Ramboll, such action might avoid paying for duplicative work.</w:t>
      </w:r>
    </w:p>
    <w:p w:rsidR="00C16613" w:rsidRPr="007E053D" w:rsidRDefault="00C16613" w:rsidP="007E053D">
      <w:pPr>
        <w:pStyle w:val="ListParagraph"/>
        <w:numPr>
          <w:ilvl w:val="0"/>
          <w:numId w:val="5"/>
        </w:numPr>
        <w:rPr>
          <w:sz w:val="20"/>
          <w:szCs w:val="20"/>
        </w:rPr>
      </w:pPr>
      <w:r>
        <w:rPr>
          <w:sz w:val="20"/>
          <w:szCs w:val="20"/>
        </w:rPr>
        <w:t xml:space="preserve">States who have done their own work </w:t>
      </w:r>
      <w:r w:rsidR="007E053D">
        <w:rPr>
          <w:sz w:val="20"/>
          <w:szCs w:val="20"/>
        </w:rPr>
        <w:t xml:space="preserve">on Q/d related information </w:t>
      </w:r>
      <w:r>
        <w:rPr>
          <w:sz w:val="20"/>
          <w:szCs w:val="20"/>
        </w:rPr>
        <w:t>might be able to benefit Ramboll’s work by sendin</w:t>
      </w:r>
      <w:r w:rsidR="007E053D">
        <w:rPr>
          <w:sz w:val="20"/>
          <w:szCs w:val="20"/>
        </w:rPr>
        <w:t>g their information to Ramboll. For example, if states have GIS shape files available, proactively sending them to Ramboll might</w:t>
      </w:r>
      <w:r w:rsidRPr="007E053D">
        <w:rPr>
          <w:sz w:val="20"/>
          <w:szCs w:val="20"/>
        </w:rPr>
        <w:t xml:space="preserve"> avoid the need for extra work later </w:t>
      </w:r>
      <w:r w:rsidR="007E053D">
        <w:rPr>
          <w:sz w:val="20"/>
          <w:szCs w:val="20"/>
        </w:rPr>
        <w:t xml:space="preserve">on </w:t>
      </w:r>
      <w:r w:rsidRPr="007E053D">
        <w:rPr>
          <w:sz w:val="20"/>
          <w:szCs w:val="20"/>
        </w:rPr>
        <w:t xml:space="preserve">reconciling Ramboll’s internal </w:t>
      </w:r>
      <w:r w:rsidR="007E053D">
        <w:rPr>
          <w:sz w:val="20"/>
          <w:szCs w:val="20"/>
        </w:rPr>
        <w:t>files</w:t>
      </w:r>
      <w:r w:rsidRPr="007E053D">
        <w:rPr>
          <w:sz w:val="20"/>
          <w:szCs w:val="20"/>
        </w:rPr>
        <w:t xml:space="preserve"> with that available to states.</w:t>
      </w:r>
    </w:p>
    <w:p w:rsidR="00C16613" w:rsidRDefault="00C16613" w:rsidP="00AB3C2D">
      <w:pPr>
        <w:pStyle w:val="ListParagraph"/>
        <w:numPr>
          <w:ilvl w:val="0"/>
          <w:numId w:val="5"/>
        </w:numPr>
        <w:rPr>
          <w:sz w:val="20"/>
          <w:szCs w:val="20"/>
        </w:rPr>
      </w:pPr>
      <w:r>
        <w:rPr>
          <w:sz w:val="20"/>
          <w:szCs w:val="20"/>
        </w:rPr>
        <w:t>Having Ramboll contact numerous states, rather than relying on already available data, may create more work and expense for Ramboll</w:t>
      </w:r>
      <w:r w:rsidR="007E053D">
        <w:rPr>
          <w:sz w:val="20"/>
          <w:szCs w:val="20"/>
        </w:rPr>
        <w:t>.</w:t>
      </w:r>
    </w:p>
    <w:p w:rsidR="00C16613" w:rsidRDefault="00C16613" w:rsidP="00AB3C2D">
      <w:pPr>
        <w:pStyle w:val="ListParagraph"/>
        <w:numPr>
          <w:ilvl w:val="0"/>
          <w:numId w:val="5"/>
        </w:numPr>
        <w:rPr>
          <w:sz w:val="20"/>
          <w:szCs w:val="20"/>
        </w:rPr>
      </w:pPr>
      <w:r>
        <w:rPr>
          <w:sz w:val="20"/>
          <w:szCs w:val="20"/>
        </w:rPr>
        <w:t xml:space="preserve">State Q/d work might be in different formats and use different methods, whereas a single project </w:t>
      </w:r>
      <w:r w:rsidR="007E053D">
        <w:rPr>
          <w:sz w:val="20"/>
          <w:szCs w:val="20"/>
        </w:rPr>
        <w:t>based on</w:t>
      </w:r>
      <w:r>
        <w:rPr>
          <w:sz w:val="20"/>
          <w:szCs w:val="20"/>
        </w:rPr>
        <w:t xml:space="preserve"> a single data set produced by Ramboll </w:t>
      </w:r>
      <w:r w:rsidR="007E053D">
        <w:rPr>
          <w:sz w:val="20"/>
          <w:szCs w:val="20"/>
        </w:rPr>
        <w:t>will assure a cleaner, more efficient, regionally consistent approach.</w:t>
      </w:r>
    </w:p>
    <w:p w:rsidR="00382DD3" w:rsidRDefault="00C16613" w:rsidP="00382DD3">
      <w:pPr>
        <w:pStyle w:val="ListParagraph"/>
        <w:numPr>
          <w:ilvl w:val="0"/>
          <w:numId w:val="5"/>
        </w:numPr>
        <w:rPr>
          <w:sz w:val="20"/>
          <w:szCs w:val="20"/>
        </w:rPr>
      </w:pPr>
      <w:r>
        <w:rPr>
          <w:sz w:val="20"/>
          <w:szCs w:val="20"/>
        </w:rPr>
        <w:t xml:space="preserve">WRAP can’t compel states </w:t>
      </w:r>
      <w:r w:rsidR="00382DD3">
        <w:rPr>
          <w:sz w:val="20"/>
          <w:szCs w:val="20"/>
        </w:rPr>
        <w:t>to send data to Ramboll.</w:t>
      </w:r>
    </w:p>
    <w:p w:rsidR="00382DD3" w:rsidRDefault="00382DD3" w:rsidP="00382DD3">
      <w:pPr>
        <w:pStyle w:val="ListParagraph"/>
        <w:ind w:left="0"/>
        <w:rPr>
          <w:sz w:val="20"/>
          <w:szCs w:val="20"/>
        </w:rPr>
      </w:pPr>
    </w:p>
    <w:p w:rsidR="00382DD3" w:rsidRDefault="00382DD3" w:rsidP="00382DD3">
      <w:pPr>
        <w:pStyle w:val="ListParagraph"/>
        <w:ind w:left="0"/>
        <w:rPr>
          <w:sz w:val="20"/>
          <w:szCs w:val="20"/>
        </w:rPr>
      </w:pPr>
      <w:r>
        <w:rPr>
          <w:sz w:val="20"/>
          <w:szCs w:val="20"/>
        </w:rPr>
        <w:t xml:space="preserve">The discussion of these points did not reach a conclusion. Further discussion was tabled for future occasions. </w:t>
      </w:r>
    </w:p>
    <w:p w:rsidR="00382DD3" w:rsidRPr="00382DD3" w:rsidRDefault="00382DD3" w:rsidP="00382DD3">
      <w:pPr>
        <w:pStyle w:val="ListParagraph"/>
        <w:ind w:left="0"/>
        <w:rPr>
          <w:sz w:val="20"/>
          <w:szCs w:val="20"/>
        </w:rPr>
      </w:pPr>
    </w:p>
    <w:p w:rsidR="00382DD3" w:rsidRPr="00382DD3" w:rsidRDefault="007E053D" w:rsidP="00F826AC">
      <w:pPr>
        <w:rPr>
          <w:rFonts w:cs="Times New Roman"/>
          <w:i/>
          <w:sz w:val="20"/>
          <w:szCs w:val="20"/>
        </w:rPr>
      </w:pPr>
      <w:r w:rsidRPr="00382DD3">
        <w:rPr>
          <w:rFonts w:cs="Times New Roman"/>
          <w:i/>
          <w:sz w:val="20"/>
          <w:szCs w:val="20"/>
        </w:rPr>
        <w:t xml:space="preserve">Addressing area sources in </w:t>
      </w:r>
      <w:r w:rsidR="00382DD3" w:rsidRPr="00382DD3">
        <w:rPr>
          <w:rFonts w:cs="Times New Roman"/>
          <w:i/>
          <w:sz w:val="20"/>
          <w:szCs w:val="20"/>
        </w:rPr>
        <w:t>Ramboll Q/d work</w:t>
      </w:r>
    </w:p>
    <w:p w:rsidR="00382DD3" w:rsidRDefault="00382DD3" w:rsidP="00F826AC">
      <w:pPr>
        <w:rPr>
          <w:rFonts w:cs="Times New Roman"/>
          <w:sz w:val="20"/>
          <w:szCs w:val="20"/>
        </w:rPr>
      </w:pPr>
      <w:r>
        <w:rPr>
          <w:rFonts w:cs="Times New Roman"/>
          <w:sz w:val="20"/>
          <w:szCs w:val="20"/>
        </w:rPr>
        <w:lastRenderedPageBreak/>
        <w:t>Aislinn asked whether Ramboll will be providing states with the GIS shape files it used in its calculations. She said this would help her agency in trying to address area sources in its reasonable progress planning.</w:t>
      </w:r>
    </w:p>
    <w:p w:rsidR="00382DD3" w:rsidRDefault="00382DD3" w:rsidP="00F826AC">
      <w:pPr>
        <w:rPr>
          <w:rFonts w:cs="Times New Roman"/>
          <w:sz w:val="20"/>
          <w:szCs w:val="20"/>
        </w:rPr>
      </w:pPr>
      <w:r>
        <w:rPr>
          <w:rFonts w:cs="Times New Roman"/>
          <w:sz w:val="20"/>
          <w:szCs w:val="20"/>
        </w:rPr>
        <w:t>Points made in the subsequent discussion included the following.</w:t>
      </w:r>
    </w:p>
    <w:p w:rsidR="00382DD3" w:rsidRDefault="00382DD3" w:rsidP="00382DD3">
      <w:pPr>
        <w:pStyle w:val="ListParagraph"/>
        <w:numPr>
          <w:ilvl w:val="0"/>
          <w:numId w:val="6"/>
        </w:numPr>
        <w:rPr>
          <w:sz w:val="20"/>
          <w:szCs w:val="20"/>
        </w:rPr>
      </w:pPr>
      <w:r>
        <w:rPr>
          <w:sz w:val="20"/>
          <w:szCs w:val="20"/>
        </w:rPr>
        <w:t>Ramboll can provide its GIS shape files to WRAP.</w:t>
      </w:r>
    </w:p>
    <w:p w:rsidR="00382DD3" w:rsidRDefault="00382DD3" w:rsidP="00382DD3">
      <w:pPr>
        <w:pStyle w:val="ListParagraph"/>
        <w:numPr>
          <w:ilvl w:val="0"/>
          <w:numId w:val="6"/>
        </w:numPr>
        <w:rPr>
          <w:sz w:val="20"/>
          <w:szCs w:val="20"/>
        </w:rPr>
      </w:pPr>
      <w:r>
        <w:rPr>
          <w:sz w:val="20"/>
          <w:szCs w:val="20"/>
        </w:rPr>
        <w:t xml:space="preserve">Analyzing area sources in a reasonable progress assessment poses major methodological challenges. </w:t>
      </w:r>
    </w:p>
    <w:p w:rsidR="00382DD3" w:rsidRDefault="00382DD3" w:rsidP="00382DD3">
      <w:pPr>
        <w:pStyle w:val="ListParagraph"/>
        <w:numPr>
          <w:ilvl w:val="0"/>
          <w:numId w:val="6"/>
        </w:numPr>
        <w:rPr>
          <w:sz w:val="20"/>
          <w:szCs w:val="20"/>
        </w:rPr>
      </w:pPr>
      <w:r>
        <w:rPr>
          <w:sz w:val="20"/>
          <w:szCs w:val="20"/>
        </w:rPr>
        <w:t>To illustrate the challenges, Curt cited the example of certain equipment used on oil &amp; gas wells in Colorado, which are small but can constitute a significant area source.</w:t>
      </w:r>
    </w:p>
    <w:p w:rsidR="00382DD3" w:rsidRDefault="00382DD3" w:rsidP="00382DD3">
      <w:pPr>
        <w:pStyle w:val="ListParagraph"/>
        <w:numPr>
          <w:ilvl w:val="1"/>
          <w:numId w:val="6"/>
        </w:numPr>
        <w:rPr>
          <w:sz w:val="20"/>
          <w:szCs w:val="20"/>
        </w:rPr>
      </w:pPr>
      <w:r>
        <w:rPr>
          <w:sz w:val="20"/>
          <w:szCs w:val="20"/>
        </w:rPr>
        <w:t>The wells use a “separator” to segregate liquids extracted from the ground – water, oil, gas</w:t>
      </w:r>
    </w:p>
    <w:p w:rsidR="00382DD3" w:rsidRDefault="00382DD3" w:rsidP="00382DD3">
      <w:pPr>
        <w:pStyle w:val="ListParagraph"/>
        <w:numPr>
          <w:ilvl w:val="1"/>
          <w:numId w:val="6"/>
        </w:numPr>
        <w:rPr>
          <w:sz w:val="20"/>
          <w:szCs w:val="20"/>
        </w:rPr>
      </w:pPr>
      <w:r>
        <w:rPr>
          <w:sz w:val="20"/>
          <w:szCs w:val="20"/>
        </w:rPr>
        <w:t>To prevent these liquids from freezing in winter, a heater fires gas off the well, creating NOx emissions</w:t>
      </w:r>
    </w:p>
    <w:p w:rsidR="00487085" w:rsidRDefault="00487085" w:rsidP="00382DD3">
      <w:pPr>
        <w:pStyle w:val="ListParagraph"/>
        <w:numPr>
          <w:ilvl w:val="1"/>
          <w:numId w:val="6"/>
        </w:numPr>
        <w:rPr>
          <w:sz w:val="20"/>
          <w:szCs w:val="20"/>
        </w:rPr>
      </w:pPr>
      <w:r>
        <w:rPr>
          <w:sz w:val="20"/>
          <w:szCs w:val="20"/>
        </w:rPr>
        <w:t>NOx emission</w:t>
      </w:r>
      <w:r w:rsidR="007D344F">
        <w:rPr>
          <w:sz w:val="20"/>
          <w:szCs w:val="20"/>
        </w:rPr>
        <w:t>s</w:t>
      </w:r>
      <w:r>
        <w:rPr>
          <w:sz w:val="20"/>
          <w:szCs w:val="20"/>
        </w:rPr>
        <w:t xml:space="preserve"> from individually small wells can be significant over a wide area; for example, a single county might contain hundreds or thousands of wells. </w:t>
      </w:r>
    </w:p>
    <w:p w:rsidR="00BB5A96" w:rsidRDefault="00BB5A96" w:rsidP="00382DD3">
      <w:pPr>
        <w:pStyle w:val="ListParagraph"/>
        <w:numPr>
          <w:ilvl w:val="1"/>
          <w:numId w:val="6"/>
        </w:numPr>
        <w:rPr>
          <w:sz w:val="20"/>
          <w:szCs w:val="20"/>
        </w:rPr>
      </w:pPr>
      <w:r>
        <w:rPr>
          <w:sz w:val="20"/>
          <w:szCs w:val="20"/>
        </w:rPr>
        <w:t xml:space="preserve">How do you pick the centroid of this area source for a Q over d calculation? </w:t>
      </w:r>
    </w:p>
    <w:p w:rsidR="00BB5A96" w:rsidRDefault="00BB5A96" w:rsidP="00382DD3">
      <w:pPr>
        <w:pStyle w:val="ListParagraph"/>
        <w:numPr>
          <w:ilvl w:val="1"/>
          <w:numId w:val="6"/>
        </w:numPr>
        <w:rPr>
          <w:sz w:val="20"/>
          <w:szCs w:val="20"/>
        </w:rPr>
      </w:pPr>
      <w:r>
        <w:rPr>
          <w:sz w:val="20"/>
          <w:szCs w:val="20"/>
        </w:rPr>
        <w:t xml:space="preserve">Is the centroid the center of the county when you’re calculating distance to a C1A? </w:t>
      </w:r>
    </w:p>
    <w:p w:rsidR="00BB5A96" w:rsidRDefault="00BB5A96" w:rsidP="00382DD3">
      <w:pPr>
        <w:pStyle w:val="ListParagraph"/>
        <w:numPr>
          <w:ilvl w:val="1"/>
          <w:numId w:val="6"/>
        </w:numPr>
        <w:rPr>
          <w:sz w:val="20"/>
          <w:szCs w:val="20"/>
        </w:rPr>
      </w:pPr>
      <w:r>
        <w:rPr>
          <w:sz w:val="20"/>
          <w:szCs w:val="20"/>
        </w:rPr>
        <w:t xml:space="preserve">Would it be more beneficial to consider emissions in this category over the entire state? </w:t>
      </w:r>
    </w:p>
    <w:p w:rsidR="001B0829" w:rsidRDefault="001B0829" w:rsidP="00382DD3">
      <w:pPr>
        <w:pStyle w:val="ListParagraph"/>
        <w:numPr>
          <w:ilvl w:val="1"/>
          <w:numId w:val="6"/>
        </w:numPr>
        <w:rPr>
          <w:sz w:val="20"/>
          <w:szCs w:val="20"/>
        </w:rPr>
      </w:pPr>
      <w:r>
        <w:rPr>
          <w:sz w:val="20"/>
          <w:szCs w:val="20"/>
        </w:rPr>
        <w:t>What kind of controls do you look at in a four factor analysis for an individual source that may have emissions of less than one ton per year? One source in this category might differ substantially from another – if there are thousands of wells in an area, they will not all consist of identical or similar technology, and thus you can’t assume that any particular control measure will be applicable to a particular number of them.</w:t>
      </w:r>
    </w:p>
    <w:p w:rsidR="001B0829" w:rsidRDefault="001B0829" w:rsidP="00382DD3">
      <w:pPr>
        <w:pStyle w:val="ListParagraph"/>
        <w:numPr>
          <w:ilvl w:val="1"/>
          <w:numId w:val="6"/>
        </w:numPr>
        <w:rPr>
          <w:sz w:val="20"/>
          <w:szCs w:val="20"/>
        </w:rPr>
      </w:pPr>
      <w:r>
        <w:rPr>
          <w:sz w:val="20"/>
          <w:szCs w:val="20"/>
        </w:rPr>
        <w:t xml:space="preserve">EPA has not provided guidance on these types of questions. </w:t>
      </w:r>
    </w:p>
    <w:p w:rsidR="001D71D9" w:rsidRDefault="001D71D9" w:rsidP="00382DD3">
      <w:pPr>
        <w:pStyle w:val="ListParagraph"/>
        <w:numPr>
          <w:ilvl w:val="1"/>
          <w:numId w:val="6"/>
        </w:numPr>
        <w:rPr>
          <w:sz w:val="20"/>
          <w:szCs w:val="20"/>
        </w:rPr>
      </w:pPr>
      <w:r>
        <w:rPr>
          <w:sz w:val="20"/>
          <w:szCs w:val="20"/>
        </w:rPr>
        <w:t xml:space="preserve">Colorado has not developed workable answers to these questions. </w:t>
      </w:r>
    </w:p>
    <w:p w:rsidR="00EB552F" w:rsidRDefault="00EB552F" w:rsidP="00382DD3">
      <w:pPr>
        <w:pStyle w:val="ListParagraph"/>
        <w:numPr>
          <w:ilvl w:val="1"/>
          <w:numId w:val="6"/>
        </w:numPr>
        <w:rPr>
          <w:sz w:val="20"/>
          <w:szCs w:val="20"/>
        </w:rPr>
      </w:pPr>
      <w:r>
        <w:rPr>
          <w:sz w:val="20"/>
          <w:szCs w:val="20"/>
        </w:rPr>
        <w:t xml:space="preserve">Tom added that it’s very difficult to obtain actual emissions from an area source like this, and thus you have to rely on engineering estimates, which </w:t>
      </w:r>
      <w:r w:rsidR="00F73B04">
        <w:rPr>
          <w:sz w:val="20"/>
          <w:szCs w:val="20"/>
        </w:rPr>
        <w:t>can be less preferable</w:t>
      </w:r>
      <w:r>
        <w:rPr>
          <w:sz w:val="20"/>
          <w:szCs w:val="20"/>
        </w:rPr>
        <w:t xml:space="preserve"> </w:t>
      </w:r>
    </w:p>
    <w:p w:rsidR="001653F5" w:rsidRDefault="001653F5" w:rsidP="00382DD3">
      <w:pPr>
        <w:rPr>
          <w:sz w:val="20"/>
          <w:szCs w:val="20"/>
        </w:rPr>
      </w:pPr>
    </w:p>
    <w:p w:rsidR="001653F5" w:rsidRDefault="001653F5" w:rsidP="00382DD3">
      <w:pPr>
        <w:rPr>
          <w:sz w:val="20"/>
          <w:szCs w:val="20"/>
        </w:rPr>
      </w:pPr>
      <w:r>
        <w:rPr>
          <w:sz w:val="20"/>
          <w:szCs w:val="20"/>
        </w:rPr>
        <w:t xml:space="preserve">There was some sentiment on the call that the subcommittee may wish to continue discussion of area sources in future calls, including the extent to which the four factor analysis envisioned in EPA’s visibility protection program is suitable for application to non-point sources. </w:t>
      </w:r>
      <w:r w:rsidR="005D0BC6">
        <w:rPr>
          <w:sz w:val="20"/>
          <w:szCs w:val="20"/>
        </w:rPr>
        <w:t xml:space="preserve">The FLMs will probably wish to weigh in on this topic upon their return. </w:t>
      </w:r>
    </w:p>
    <w:p w:rsidR="001653F5" w:rsidRPr="00382DD3" w:rsidRDefault="001653F5" w:rsidP="00382DD3">
      <w:pPr>
        <w:rPr>
          <w:sz w:val="20"/>
          <w:szCs w:val="20"/>
        </w:rPr>
      </w:pPr>
      <w:r w:rsidRPr="001653F5">
        <w:rPr>
          <w:b/>
          <w:sz w:val="20"/>
          <w:szCs w:val="20"/>
        </w:rPr>
        <w:t>Action item</w:t>
      </w:r>
      <w:r>
        <w:rPr>
          <w:sz w:val="20"/>
          <w:szCs w:val="20"/>
        </w:rPr>
        <w:t xml:space="preserve">: Curt </w:t>
      </w:r>
      <w:r w:rsidR="005D0BC6">
        <w:rPr>
          <w:sz w:val="20"/>
          <w:szCs w:val="20"/>
        </w:rPr>
        <w:t>offered</w:t>
      </w:r>
      <w:r>
        <w:rPr>
          <w:sz w:val="20"/>
          <w:szCs w:val="20"/>
        </w:rPr>
        <w:t xml:space="preserve"> to </w:t>
      </w:r>
      <w:r w:rsidR="005D0BC6">
        <w:rPr>
          <w:sz w:val="20"/>
          <w:szCs w:val="20"/>
        </w:rPr>
        <w:t xml:space="preserve">send </w:t>
      </w:r>
      <w:r>
        <w:rPr>
          <w:sz w:val="20"/>
          <w:szCs w:val="20"/>
        </w:rPr>
        <w:t xml:space="preserve">Aislinn examples of four factor analyses for source categories that Colorado did in the first Regional Haze Planning period. Aislinn said she’d be very happy to get those. </w:t>
      </w:r>
    </w:p>
    <w:p w:rsidR="000C70BE" w:rsidRDefault="000C70BE" w:rsidP="00F826AC">
      <w:pPr>
        <w:rPr>
          <w:rFonts w:cs="Times New Roman"/>
          <w:b/>
          <w:sz w:val="20"/>
          <w:szCs w:val="20"/>
        </w:rPr>
      </w:pPr>
    </w:p>
    <w:p w:rsidR="00F826AC" w:rsidRPr="006B723B" w:rsidRDefault="00F826AC" w:rsidP="00F826AC">
      <w:pPr>
        <w:rPr>
          <w:rFonts w:cs="Times New Roman"/>
          <w:b/>
          <w:sz w:val="20"/>
          <w:szCs w:val="20"/>
        </w:rPr>
      </w:pPr>
      <w:r w:rsidRPr="006B723B">
        <w:rPr>
          <w:rFonts w:cs="Times New Roman"/>
          <w:b/>
          <w:sz w:val="20"/>
          <w:szCs w:val="20"/>
        </w:rPr>
        <w:t>5. Next Steps</w:t>
      </w:r>
    </w:p>
    <w:p w:rsidR="000C70BE" w:rsidRDefault="000C70BE" w:rsidP="00F826AC">
      <w:pPr>
        <w:rPr>
          <w:rFonts w:cs="Times New Roman"/>
          <w:sz w:val="20"/>
          <w:szCs w:val="20"/>
        </w:rPr>
      </w:pPr>
      <w:r>
        <w:rPr>
          <w:rFonts w:cs="Times New Roman"/>
          <w:sz w:val="20"/>
          <w:szCs w:val="20"/>
        </w:rPr>
        <w:t>See action items highlighted in these notes</w:t>
      </w:r>
      <w:r w:rsidR="005D0BC6">
        <w:rPr>
          <w:rFonts w:cs="Times New Roman"/>
          <w:sz w:val="20"/>
          <w:szCs w:val="20"/>
        </w:rPr>
        <w:t>.</w:t>
      </w:r>
    </w:p>
    <w:p w:rsidR="00B13FDC" w:rsidRPr="006B723B" w:rsidRDefault="00B13FDC" w:rsidP="00F826AC">
      <w:pPr>
        <w:rPr>
          <w:rFonts w:cs="Times New Roman"/>
          <w:sz w:val="20"/>
          <w:szCs w:val="20"/>
        </w:rPr>
      </w:pPr>
    </w:p>
    <w:p w:rsidR="00675AC6" w:rsidRPr="006B723B" w:rsidRDefault="00F826AC" w:rsidP="00F826AC">
      <w:pPr>
        <w:rPr>
          <w:rFonts w:cs="Times New Roman"/>
          <w:b/>
          <w:sz w:val="20"/>
          <w:szCs w:val="20"/>
        </w:rPr>
      </w:pPr>
      <w:r w:rsidRPr="006B723B">
        <w:rPr>
          <w:rFonts w:cs="Times New Roman"/>
          <w:b/>
          <w:sz w:val="20"/>
          <w:szCs w:val="20"/>
        </w:rPr>
        <w:t>6. Next Call Feb. 27, 2019 10-11 am mountain</w:t>
      </w:r>
    </w:p>
    <w:sectPr w:rsidR="00675AC6" w:rsidRPr="006B72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28" w:rsidRDefault="00757528" w:rsidP="002322E3">
      <w:pPr>
        <w:spacing w:after="0"/>
      </w:pPr>
      <w:r>
        <w:separator/>
      </w:r>
    </w:p>
  </w:endnote>
  <w:endnote w:type="continuationSeparator" w:id="0">
    <w:p w:rsidR="00757528" w:rsidRDefault="00757528" w:rsidP="002322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28" w:rsidRDefault="00757528" w:rsidP="002322E3">
      <w:pPr>
        <w:spacing w:after="0"/>
      </w:pPr>
      <w:r>
        <w:separator/>
      </w:r>
    </w:p>
  </w:footnote>
  <w:footnote w:type="continuationSeparator" w:id="0">
    <w:p w:rsidR="00757528" w:rsidRDefault="00757528" w:rsidP="002322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536283"/>
      <w:docPartObj>
        <w:docPartGallery w:val="Page Numbers (Top of Page)"/>
        <w:docPartUnique/>
      </w:docPartObj>
    </w:sdtPr>
    <w:sdtEndPr>
      <w:rPr>
        <w:noProof/>
      </w:rPr>
    </w:sdtEndPr>
    <w:sdtContent>
      <w:p w:rsidR="002322E3" w:rsidRDefault="002322E3">
        <w:pPr>
          <w:pStyle w:val="Header"/>
          <w:jc w:val="right"/>
        </w:pPr>
        <w:r>
          <w:fldChar w:fldCharType="begin"/>
        </w:r>
        <w:r>
          <w:instrText xml:space="preserve"> PAGE   \* MERGEFORMAT </w:instrText>
        </w:r>
        <w:r>
          <w:fldChar w:fldCharType="separate"/>
        </w:r>
        <w:r w:rsidR="00A102FE">
          <w:rPr>
            <w:noProof/>
          </w:rPr>
          <w:t>2</w:t>
        </w:r>
        <w:r>
          <w:rPr>
            <w:noProof/>
          </w:rPr>
          <w:fldChar w:fldCharType="end"/>
        </w:r>
      </w:p>
    </w:sdtContent>
  </w:sdt>
  <w:p w:rsidR="002322E3" w:rsidRDefault="00232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562C1"/>
    <w:multiLevelType w:val="hybridMultilevel"/>
    <w:tmpl w:val="B8A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87EA7"/>
    <w:multiLevelType w:val="hybridMultilevel"/>
    <w:tmpl w:val="EDE0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82EBF"/>
    <w:multiLevelType w:val="hybridMultilevel"/>
    <w:tmpl w:val="047C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422B"/>
    <w:multiLevelType w:val="hybridMultilevel"/>
    <w:tmpl w:val="4618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6101D"/>
    <w:multiLevelType w:val="hybridMultilevel"/>
    <w:tmpl w:val="17D8F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00238"/>
    <w:multiLevelType w:val="hybridMultilevel"/>
    <w:tmpl w:val="A4C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AC"/>
    <w:rsid w:val="00007331"/>
    <w:rsid w:val="0006338D"/>
    <w:rsid w:val="000C70BE"/>
    <w:rsid w:val="000E400F"/>
    <w:rsid w:val="000F0B8E"/>
    <w:rsid w:val="00107F37"/>
    <w:rsid w:val="00124AF7"/>
    <w:rsid w:val="00156C81"/>
    <w:rsid w:val="001653F5"/>
    <w:rsid w:val="001662A7"/>
    <w:rsid w:val="001737FF"/>
    <w:rsid w:val="001738B7"/>
    <w:rsid w:val="00177372"/>
    <w:rsid w:val="001B0829"/>
    <w:rsid w:val="001B6E2F"/>
    <w:rsid w:val="001D65BA"/>
    <w:rsid w:val="001D71D9"/>
    <w:rsid w:val="002322E3"/>
    <w:rsid w:val="002344F7"/>
    <w:rsid w:val="00245608"/>
    <w:rsid w:val="002745CB"/>
    <w:rsid w:val="002B6826"/>
    <w:rsid w:val="002C5336"/>
    <w:rsid w:val="002E6DD0"/>
    <w:rsid w:val="002F1361"/>
    <w:rsid w:val="00310FAB"/>
    <w:rsid w:val="003502B3"/>
    <w:rsid w:val="00382DD3"/>
    <w:rsid w:val="003C3913"/>
    <w:rsid w:val="00414157"/>
    <w:rsid w:val="004154C2"/>
    <w:rsid w:val="00433B4D"/>
    <w:rsid w:val="0044618A"/>
    <w:rsid w:val="004508BA"/>
    <w:rsid w:val="00487085"/>
    <w:rsid w:val="004C1C05"/>
    <w:rsid w:val="004D03E2"/>
    <w:rsid w:val="004E74FC"/>
    <w:rsid w:val="005120CD"/>
    <w:rsid w:val="005142D5"/>
    <w:rsid w:val="00547DE1"/>
    <w:rsid w:val="00571641"/>
    <w:rsid w:val="00592F84"/>
    <w:rsid w:val="005A79A2"/>
    <w:rsid w:val="005D0BC6"/>
    <w:rsid w:val="00607151"/>
    <w:rsid w:val="006378F0"/>
    <w:rsid w:val="00651381"/>
    <w:rsid w:val="00670272"/>
    <w:rsid w:val="00675AC6"/>
    <w:rsid w:val="00695DB9"/>
    <w:rsid w:val="006A4109"/>
    <w:rsid w:val="006B723B"/>
    <w:rsid w:val="006C5615"/>
    <w:rsid w:val="00757528"/>
    <w:rsid w:val="007A5413"/>
    <w:rsid w:val="007D344F"/>
    <w:rsid w:val="007E053D"/>
    <w:rsid w:val="007E36C6"/>
    <w:rsid w:val="008133B2"/>
    <w:rsid w:val="008A2509"/>
    <w:rsid w:val="008C0073"/>
    <w:rsid w:val="008F1E46"/>
    <w:rsid w:val="00925F19"/>
    <w:rsid w:val="00961D88"/>
    <w:rsid w:val="009B4568"/>
    <w:rsid w:val="009D7F2E"/>
    <w:rsid w:val="00A102FE"/>
    <w:rsid w:val="00A91BAF"/>
    <w:rsid w:val="00AB1714"/>
    <w:rsid w:val="00AB285D"/>
    <w:rsid w:val="00AB2EB1"/>
    <w:rsid w:val="00AB3C2D"/>
    <w:rsid w:val="00AB616C"/>
    <w:rsid w:val="00AF6F1A"/>
    <w:rsid w:val="00B06D2A"/>
    <w:rsid w:val="00B13FDC"/>
    <w:rsid w:val="00B61344"/>
    <w:rsid w:val="00B738DA"/>
    <w:rsid w:val="00B905F2"/>
    <w:rsid w:val="00BB5A96"/>
    <w:rsid w:val="00BD3B26"/>
    <w:rsid w:val="00BE1D1D"/>
    <w:rsid w:val="00C16613"/>
    <w:rsid w:val="00C61FC2"/>
    <w:rsid w:val="00CC0A01"/>
    <w:rsid w:val="00CC6F7B"/>
    <w:rsid w:val="00D335F4"/>
    <w:rsid w:val="00D50774"/>
    <w:rsid w:val="00D553C3"/>
    <w:rsid w:val="00D87A0E"/>
    <w:rsid w:val="00DB5B88"/>
    <w:rsid w:val="00DB6D75"/>
    <w:rsid w:val="00E00F45"/>
    <w:rsid w:val="00E41096"/>
    <w:rsid w:val="00E70973"/>
    <w:rsid w:val="00EB552F"/>
    <w:rsid w:val="00EE6F33"/>
    <w:rsid w:val="00F738A1"/>
    <w:rsid w:val="00F73B04"/>
    <w:rsid w:val="00F826AC"/>
    <w:rsid w:val="00F9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8AB5-4703-4264-8EA1-161FB992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7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50774"/>
    <w:pPr>
      <w:spacing w:after="120"/>
    </w:pPr>
    <w:rPr>
      <w:rFonts w:cs="Times New Roman"/>
      <w:sz w:val="20"/>
      <w:szCs w:val="20"/>
    </w:rPr>
  </w:style>
  <w:style w:type="character" w:customStyle="1" w:styleId="FootnoteTextChar">
    <w:name w:val="Footnote Text Char"/>
    <w:basedOn w:val="DefaultParagraphFont"/>
    <w:link w:val="FootnoteText"/>
    <w:uiPriority w:val="99"/>
    <w:rsid w:val="00D50774"/>
    <w:rPr>
      <w:rFonts w:ascii="Times New Roman" w:hAnsi="Times New Roman" w:cs="Times New Roman"/>
      <w:sz w:val="20"/>
      <w:szCs w:val="20"/>
    </w:rPr>
  </w:style>
  <w:style w:type="paragraph" w:styleId="ListParagraph">
    <w:name w:val="List Paragraph"/>
    <w:basedOn w:val="Normal"/>
    <w:uiPriority w:val="34"/>
    <w:qFormat/>
    <w:rsid w:val="006B723B"/>
    <w:pPr>
      <w:spacing w:after="0"/>
      <w:ind w:left="720"/>
      <w:contextualSpacing/>
    </w:pPr>
    <w:rPr>
      <w:rFonts w:cs="Times New Roman"/>
      <w:szCs w:val="24"/>
    </w:rPr>
  </w:style>
  <w:style w:type="paragraph" w:styleId="Header">
    <w:name w:val="header"/>
    <w:basedOn w:val="Normal"/>
    <w:link w:val="HeaderChar"/>
    <w:uiPriority w:val="99"/>
    <w:unhideWhenUsed/>
    <w:rsid w:val="002322E3"/>
    <w:pPr>
      <w:tabs>
        <w:tab w:val="center" w:pos="4680"/>
        <w:tab w:val="right" w:pos="9360"/>
      </w:tabs>
      <w:spacing w:after="0"/>
    </w:pPr>
  </w:style>
  <w:style w:type="character" w:customStyle="1" w:styleId="HeaderChar">
    <w:name w:val="Header Char"/>
    <w:basedOn w:val="DefaultParagraphFont"/>
    <w:link w:val="Header"/>
    <w:uiPriority w:val="99"/>
    <w:rsid w:val="002322E3"/>
    <w:rPr>
      <w:rFonts w:ascii="Times New Roman" w:hAnsi="Times New Roman"/>
      <w:sz w:val="24"/>
    </w:rPr>
  </w:style>
  <w:style w:type="paragraph" w:styleId="Footer">
    <w:name w:val="footer"/>
    <w:basedOn w:val="Normal"/>
    <w:link w:val="FooterChar"/>
    <w:uiPriority w:val="99"/>
    <w:unhideWhenUsed/>
    <w:rsid w:val="002322E3"/>
    <w:pPr>
      <w:tabs>
        <w:tab w:val="center" w:pos="4680"/>
        <w:tab w:val="right" w:pos="9360"/>
      </w:tabs>
      <w:spacing w:after="0"/>
    </w:pPr>
  </w:style>
  <w:style w:type="character" w:customStyle="1" w:styleId="FooterChar">
    <w:name w:val="Footer Char"/>
    <w:basedOn w:val="DefaultParagraphFont"/>
    <w:link w:val="Footer"/>
    <w:uiPriority w:val="99"/>
    <w:rsid w:val="002322E3"/>
    <w:rPr>
      <w:rFonts w:ascii="Times New Roman" w:hAnsi="Times New Roman"/>
      <w:sz w:val="24"/>
    </w:rPr>
  </w:style>
  <w:style w:type="paragraph" w:styleId="BalloonText">
    <w:name w:val="Balloon Text"/>
    <w:basedOn w:val="Normal"/>
    <w:link w:val="BalloonTextChar"/>
    <w:uiPriority w:val="99"/>
    <w:semiHidden/>
    <w:unhideWhenUsed/>
    <w:rsid w:val="00A102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Merta, Ed L.</dc:creator>
  <cp:keywords/>
  <dc:description/>
  <cp:lastModifiedBy>Taipale, Curtis D.</cp:lastModifiedBy>
  <cp:revision>2</cp:revision>
  <cp:lastPrinted>2019-01-25T14:58:00Z</cp:lastPrinted>
  <dcterms:created xsi:type="dcterms:W3CDTF">2019-01-25T14:58:00Z</dcterms:created>
  <dcterms:modified xsi:type="dcterms:W3CDTF">2019-01-25T14:58:00Z</dcterms:modified>
</cp:coreProperties>
</file>